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in software development, focusing on web and mobile applications. Proven expertise in data ingestion, data pipelines, and integration solutions. Strong collaborator with exceptional problem-solving skills, dedicated to improving data management through innovative engineering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ETL, Data Warehousing, Data Modeling,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Redshift,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Airflow,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BigQuery,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routines to enhance data flow across multiple platforms, facilitating seamless integration of large datasets to support business intelligence and analytics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data for reporting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large-scale datasets, optimizing performance by implementing efficient data processing techniques tailored to the organization's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of data integration issues, promoting a culture of continuous improvement and operational excellence within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application development team to deliver data solutions aligned with business goals, utilizing strong interpersonal skills to bridge technical and non-technical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data integrity and accuracy while streamlining workflow and eliminating redundancies across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integrating best practices in collaborative software development,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data applications, improving scalability and deployment efficiency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sharing knowledge and providing constructive feedback to peers, which fostered a collaborative and nurturing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database structures with analytical and operational needs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for data pipelines and processes, ensuring clarity and maintainability for future development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mechanisms for data pipelines, enabling proactive identification of issues and minimizing downtime through effective incident response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best practices, enhancing data quality and compliance with industry regulations, which significantly reduced risk to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applied emerging technologies to enhance data solutions, positioning the organization for growth and innovation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principles and best practices, fostering a learning culture that emphasizes knowledge sharing and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efficient data handling and responsive design principles integrated into the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visually appealing interfaces, applying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visually consistent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enhancing performance and scalability while ensuring security through proper identity and access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ensuring quality updates are delivered to stakeholders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grooming and sprint planning sessions, actively contributing to discussions that shape product direction and priorities, exhibiting strong agile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application performance issues through detailed profiling, implementing optimization solutions that improved overall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client-server communication for dynamic data manipulation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and robustness of applications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applications and services, ensuring team members and stakeholders can fully understand architecture and functionality, enhancing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fostering a culture of quality and encouraging adherence to design principles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for new applications, improving user adoption and stakeholder satisfaction through direct engagement and follow-up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realize improvements in scalability and maintainability, greatly enhancing efficiency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