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Data Engineer with over 11 years of experience in software development, specializing in web and mobile applications. Proficient in crafting scalable data pipelines and enhancing systems interoperability, focused on leveraging data analytics and advanced computing to support decision-making in healthcare and public sectors. Adept at utilizing cloud technologies and maintaining data governance principles to ensure high data quality and security, ensuring mission success for federal agencies.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JavaScript, R, Bash,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Amazon Redshift, AWS Glue, AWS Lambda, Amazon S3, AWS Vertica, Azure,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Oracle, NoSQL, MongoDB, DynamoDB, Cassandra, Firebase,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ETL, Apache Kafka, Apache Spark, Hadoop, Talend, DataStage, Fivetran, Informatica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Management:</w:t>
      </w:r>
      <w:r w:rsidRPr="00745DD3">
        <w:rPr>
          <w:rFonts w:ascii="Roboto Light" w:eastAsia="Roboto Light" w:hAnsi="Roboto Light" w:cs="Roboto Light"/>
          <w:color w:val="404040" w:themeColor="text1" w:themeTint="BF"/>
          <w:sz w:val="20"/>
          <w:szCs w:val="20"/>
        </w:rPr>
        <w:t xml:space="preserve"> Data Modeling, Data Warehousing, Business Intelligence, Data Visualization, ETL Pipelines, Data Governance, Data Quality, Data Science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data pipelines using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extraction, transformation, and loading processes, enhancing the Military Health System's ability to leverage data as a strategic asset for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data architectures integrating </w:t>
      </w:r>
      <w:r w:rsidRPr="00745DD3">
        <w:rPr>
          <w:rFonts w:ascii="Roboto Light" w:eastAsia="Roboto Light" w:hAnsi="Roboto Light" w:cs="Roboto Light"/>
          <w:b/>
          <w:bCs/>
          <w:color w:val="404040" w:themeColor="text1" w:themeTint="BF"/>
          <w:sz w:val="20"/>
          <w:szCs w:val="20"/>
        </w:rPr>
        <w:t xml:space="preserve">Amazon 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structured and unstructured data, facilitating seamless data flow and accessibility across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business requirements into data architecture solutions, ensuring alignment with agency objectives through proactive </w:t>
      </w:r>
      <w:r w:rsidRPr="00745DD3">
        <w:rPr>
          <w:rFonts w:ascii="Roboto Light" w:eastAsia="Roboto Light" w:hAnsi="Roboto Light" w:cs="Roboto Light"/>
          <w:b/>
          <w:bCs/>
          <w:color w:val="404040" w:themeColor="text1" w:themeTint="BF"/>
          <w:sz w:val="20"/>
          <w:szCs w:val="20"/>
        </w:rPr>
        <w:t xml:space="preserve">data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governance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workflows and optimize data sourcing, cleansing, and augmentation practices, leading to significant improvements in data quality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data pipelines for performance optimization, employing troubleshooting techniques that addressed data import and analytical display errors, ensuring continuous system availability and reliability in support of federal missions.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Prototyped and tested new data features and functionalities in collaboration with product owners, integrating innovative </w:t>
      </w: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systems to meet emerging business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data security principles throughout the data lifecycle, ensuring compliance with federal regulations while maintaining integrity and confidentiality of sensitive health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user experience by implementing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that enhanced the interpretability of complex datasets, thereby assisting stakeholders in making informed decisions based on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data quality control measures and best practices to ensure the accuracy, consistency, and reliability of data across various federal health systems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government IT personnel on data management best practices, fostering a culture of collaboration and innovation while enhancing organizational data literacy and analytic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agile project management initiatives to improve data engineering workflows, ensuring adherence to deadlines while consistently delivering high-quality data solutions on time and within scope.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documentation and codebase integrity, promoting collaboration and efficient code management among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data sources and technologies, frequently recommending tools and frameworks to optimize data handling capabilities and increase operational efficiency within the Military Health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to stay abreast of industry trends and technologies, facilitating the implementation of cutting-edge solutions in various public sector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stakeholders to provide insights and strategic recommendations based on advanced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aiding in the mission of improving health services to the military community.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dynamic data pipelines via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processing and significantly improving service delivery metrics for various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applications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optimizing data access layers through the use of </w:t>
      </w:r>
      <w:r w:rsidRPr="00745DD3">
        <w:rPr>
          <w:rFonts w:ascii="Roboto Light" w:eastAsia="Roboto Light" w:hAnsi="Roboto Light" w:cs="Roboto Light"/>
          <w:b/>
          <w:bCs/>
          <w:color w:val="404040" w:themeColor="text1" w:themeTint="BF"/>
          <w:sz w:val="20"/>
          <w:szCs w:val="20"/>
        </w:rPr>
        <w:t xml:space="preserve">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Hibernate and Entity Framework to enhance backend system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processes, applying agile methodologies to ensure timely delivery and high-quality software products for flagship Microsoft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performance assessments of existing systems, applying advanced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optimize system performance while maintaining code integrity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integrate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data communication between front-end and back-end systems, leading to improved user experiences in Microsoft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solutions to enhance the responsiveness and scalability of applications by employing caching strategies and load balancing techniques within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feedback and usage data to inform product enhancements and feature development, ensuring alignments with end-user requirements and industry standards throughout project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integrated third-party services, leading major initiatives that expanded Microsoft’s software suite capabilities by seamlessly incorporating additional tools and resources into existing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monitored system stability and performance, cultivating operational excellence through diligent oversight and proactive problem-solving in response to system alerts and anomalies.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models and reporting structures that provided actionable insights to internal teams, facilitating data-driven decision-making processes at all organizational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internal training materials and sessions to elevate skill levels across teams, fostering a culture of continuous learning and collaboration within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process improvements aimed at enhancing code quality and operational performance, ensuring compliance with best practices and industry standards by evolving internal coding guidelines.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