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focusing on data engineering practices and collaborative solutions in web and mobile applications to improve healthcare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Scala, SQL, R,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Apache Kafka, Apache Airflow, AWS Glue, AWS S3, AWS Athena, Postgres,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Data Lakes, Data Warehousing, Apache NiFi, dbt, Talend, DataRobot,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Pandas, NumPy, Scikit-Learn, Hadoop,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Orchestration:</w:t>
      </w:r>
      <w:r w:rsidRPr="00745DD3">
        <w:rPr>
          <w:rFonts w:ascii="Roboto Light" w:eastAsia="Roboto Light" w:hAnsi="Roboto Light" w:cs="Roboto Light"/>
          <w:color w:val="404040" w:themeColor="text1" w:themeTint="BF"/>
          <w:sz w:val="20"/>
          <w:szCs w:val="20"/>
        </w:rPr>
        <w:t xml:space="preserve"> Docker, Kubernetes, Terraform, Ansible, Jenkins, Git, CircleCI,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Metadata Management, Data Quality, Data Governance, GraphQL, RESTful APIs, NoSQL, ElasticSearch,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enhancing organizational workflows and system performance by designing intuitive and efficient data infrastructure solutions that empowered healthcare professionals to access critical patient data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ingestion pipelines that enabled the healthcare system to integrate diverse data sources, fostering better analysis and enhanced patient outcomes through comprehensive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defining data governance policies that ensured the integrity, security, and privacy of patient health information, adhering to regulatory compliance and best practices across all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set up real-time data streaming solutions, allowing for immediate data processing and analysis, thereby improving decision-making capabilities for clinical operations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design sessions with team members, fostering an environment of learning and innovation while maintaining high coding standards that met industry best practices for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error-handling frameworks and monitoring systems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reliability and alerting mechanisms were in place to detect anomalies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migrating legacy data systems to new architectures while maintaining data traceability and ensuring that migration processes met performance benchmarks and compliance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and performed data transformations to cleanse and enrich datasets, enabling deeper analytics capabilities that informed strategic business decisions and supported patient-centric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analytical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exploration and visualization processes that empowered stakeholders to derive meaningful insights from healthcare data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by attending workshops on cutting-edge data technology trends, ensuring the team remained competitive and aligned with emerging best practices and methodologies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 and engineering teams to translate business requirements into scalable technical solutions, enhancing user interfaces and interactions while ensuring optimal user experiences in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culture of knowledge sharing by hosting regular team meetings to discuss innovative data solutions, industry trends, and engineering challenges, fostering collaboration and ongoing learning among peers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rigorous testing and optimization of data pipelines, significantly maximizing efficiency and reducing latency in data retrieval for clinical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dictionaries and documentation that supported knowledge transfer and onboarding of new team members, ensuring clarity in data lineage and operational procedures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data privacy practices by implementing advanced encryption standards and access control measures, reinforcing the organization's commitment to patient confidentiality and data protection.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modularity and maintainability of applications, allowing for accelerated deployment cycles and scalability in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relational databases by employing advanced normalization techniques and indexing strategies, resulting in significant improvements in query performance and reduced load times for data-intensive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sprints and retrospectives, promoting a dynamic teamwork environment that focused on rapid iteration and the alignment of project deliverables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CI/CD practices by integrating testing frameworks and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markedly improving the release frequency and reliability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to portray key analytics insights through dashboards, enabling stakeholders to monitor application performance metrics and enhance user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cleaning and preparation practices to transform raw datasets into structured formats suitable for analytics, utilizing libraries such as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data quality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machine learning models that predicted patient outcomes, leveraging capabilities of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evidence-based clinical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that facilitated the seamless exchange of healthcare data with third-party applications, enhancing interoperability across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dependencies and ensure consistent environments across development and production stages, leading to fewer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emerging technologies, hosting hackathons to prototype new ideas and solutions that enhanced the data processing framework and aligned with the organizational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testing strategies to identify system bottlenecks and optimize application performance, ensuring high availability and responsiveness in critical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through pair programming sessions, sharing best practices in data management and encouraging professional growth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