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and data analytics, specializing in web and mobile applications. Expertise in building data pipelines, utilizing advanced statistical techniques, and transforming raw data into valuable assets. Adept at working cross-functionally with stakeholders to deliver high-quality data products and solutions that drive sales and improve patient care. Passionate about leveraging technology to streamline processes and enhance overall efficiency in the MedTech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JavaScript, Go,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Apache Airflow, dbt, pandas, NumPy, Dask, Hadoop, Spark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BigQuery, Google Cloud Storage, Redshift,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ETL:</w:t>
      </w:r>
      <w:r w:rsidRPr="00745DD3">
        <w:rPr>
          <w:rFonts w:ascii="Roboto Light" w:eastAsia="Roboto Light" w:hAnsi="Roboto Light" w:cs="Roboto Light"/>
          <w:color w:val="404040" w:themeColor="text1" w:themeTint="BF"/>
          <w:sz w:val="20"/>
          <w:szCs w:val="20"/>
        </w:rPr>
        <w:t xml:space="preserve"> ETL, Data Warehousing, Dimensional Modeling, Data Integration, Data Transformation, Data Validation, Data Quality Assurance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 &amp; Frameworks:</w:t>
      </w:r>
      <w:r w:rsidRPr="00745DD3">
        <w:rPr>
          <w:rFonts w:ascii="Roboto Light" w:eastAsia="Roboto Light" w:hAnsi="Roboto Light" w:cs="Roboto Light"/>
          <w:color w:val="404040" w:themeColor="text1" w:themeTint="BF"/>
          <w:sz w:val="20"/>
          <w:szCs w:val="20"/>
        </w:rPr>
        <w:t xml:space="preserve"> Machine Learning, Statistical Analysis, Predictive Modeling, A/B Testing, Power BI, Tableau, MATLAB, SciPy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data products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data visualization and predictive analytics for MedTech applications, thus improving usability across multiple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and modeled large datasets through advanced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high quality and interpretability, thus empowering MedTech clients to derive actionable insights for their product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engineering teams to define data requirements, delivering insights through comprehensive </w:t>
      </w:r>
      <w:r w:rsidRPr="00745DD3">
        <w:rPr>
          <w:rFonts w:ascii="Roboto Light" w:eastAsia="Roboto Light" w:hAnsi="Roboto Light" w:cs="Roboto Light"/>
          <w:b/>
          <w:bCs/>
          <w:color w:val="404040" w:themeColor="text1" w:themeTint="BF"/>
          <w:sz w:val="20"/>
          <w:szCs w:val="20"/>
        </w:rPr>
        <w:t xml:space="preserve">statistical benchmarks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frameworks for medical device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data validation checks and implemented automated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data consumption processes in delivering critical insights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models by incorporating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increasing efficiency in data processing and extending product capabilities relevant to healthcare analytics and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reviews, fostering a collaborative environment that emphasized technical debt reduction and the adoption of </w:t>
      </w:r>
      <w:r w:rsidRPr="00745DD3">
        <w:rPr>
          <w:rFonts w:ascii="Roboto Light" w:eastAsia="Roboto Light" w:hAnsi="Roboto Light" w:cs="Roboto Light"/>
          <w:b/>
          <w:bCs/>
          <w:color w:val="404040" w:themeColor="text1" w:themeTint="BF"/>
          <w:sz w:val="20"/>
          <w:szCs w:val="20"/>
        </w:rPr>
        <w:t xml:space="preserve">best practices in 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w:t>
      </w:r>
      <w:r w:rsidRPr="00745DD3">
        <w:rPr>
          <w:rFonts w:ascii="Roboto Light" w:eastAsia="Roboto Light" w:hAnsi="Roboto Light" w:cs="Roboto Light"/>
          <w:b/>
          <w:bCs/>
          <w:color w:val="404040" w:themeColor="text1" w:themeTint="BF"/>
          <w:sz w:val="20"/>
          <w:szCs w:val="20"/>
        </w:rPr>
        <w:t xml:space="preserve">data usage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internal stakeholders to easily interpret and manipulate data products for improved operational efficiency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batch data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processing times and simplifying the integration of diverse datasets from various sources into cohesive intelligence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trends and insights that inform product development and customer engagement strategies in the medical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build efficient data schemas that support both operational and analytical workloads, streamlining data access and reporting for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compliance with industry standards and practices, enhancing the overall quality and trustworthiness of the data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healthcare billing data to inform product development strategies, resulting in smarter data solutions that address complex problems in healthcare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complex SQL queries in relational databases to aid in data extraction and analysis, providing data-driven reports to support key business decisions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and mentorship by leading workshops on </w:t>
      </w:r>
      <w:r w:rsidRPr="00745DD3">
        <w:rPr>
          <w:rFonts w:ascii="Roboto Light" w:eastAsia="Roboto Light" w:hAnsi="Roboto Light" w:cs="Roboto Light"/>
          <w:b/>
          <w:bCs/>
          <w:color w:val="404040" w:themeColor="text1" w:themeTint="BF"/>
          <w:sz w:val="20"/>
          <w:szCs w:val="20"/>
        </w:rPr>
        <w:t xml:space="preserve">best practices in 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an environment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to update cross-functional teams about data product changes, ensuring a consistent understanding of technical concepts and project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complex data processing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enterprise-level solutions focused on data analytics and reporting for medical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and workflows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responsiveness and user engagement of key software applications 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with an emphasis on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data sources to create seamless access to internal and external data for application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scientists to develop predictive algorithms that drove product innovation, combining unstructured data analytics and machine learning techniques for medical device companies.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significantly reducing the time to market for analytics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systems to ensure uninterrupted service delivery,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quick iterations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legacy systems with modern data infrastructure, maximizing resource utilization and enhancing data accessibility for business intelligence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 meetings to discuss project timelines, deliverables, and expectations, ensuring alignment on goals and progress within agile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software architecture and data integration processes, improving team onboarding and enhancing knowledge sharing among engineers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projects from conception through to delivery with a focus on scalable architectures and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operations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user experience through informed data visualization best practices, successfully improving the adoption and engagement of data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engineers, fostering a proactive learning environment and promoting best practices to elevate the team's technical competency.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