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over 11 years of experience in software development, focusing on building robust data pipelines and leveraging analytics for actionable insights. Expertise in Python, SQL, and modern cloud platforms enhances data-driven product capabilities, while strong collaboration and communication skills ensure seamless synergy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 JavaScript,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Tools:</w:t>
      </w:r>
      <w:r w:rsidRPr="00745DD3">
        <w:rPr>
          <w:rFonts w:ascii="Roboto Light" w:eastAsia="Roboto Light" w:hAnsi="Roboto Light" w:cs="Roboto Light"/>
          <w:color w:val="404040" w:themeColor="text1" w:themeTint="BF"/>
          <w:sz w:val="20"/>
          <w:szCs w:val="20"/>
        </w:rPr>
        <w:t xml:space="preserve"> PySpark, Apache Airflow, Apache Kafka, Apache Spark, DBT, Pandas, NumPy,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Databricks, S3, Lambda, CloudWatch, ECS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&amp; Architecture:</w:t>
      </w:r>
      <w:r w:rsidRPr="00745DD3">
        <w:rPr>
          <w:rFonts w:ascii="Roboto Light" w:eastAsia="Roboto Light" w:hAnsi="Roboto Light" w:cs="Roboto Light"/>
          <w:color w:val="404040" w:themeColor="text1" w:themeTint="BF"/>
          <w:sz w:val="20"/>
          <w:szCs w:val="20"/>
        </w:rPr>
        <w:t xml:space="preserve"> ETL, Data Lakehouse, Data Modeling, Schema Design, Data Governance, Data Quality, OLAP,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DevOps:</w:t>
      </w:r>
      <w:r w:rsidRPr="00745DD3">
        <w:rPr>
          <w:rFonts w:ascii="Roboto Light" w:eastAsia="Roboto Light" w:hAnsi="Roboto Light" w:cs="Roboto Light"/>
          <w:color w:val="404040" w:themeColor="text1" w:themeTint="BF"/>
          <w:sz w:val="20"/>
          <w:szCs w:val="20"/>
        </w:rPr>
        <w:t xml:space="preserve"> MLOps, CI/CD, Docker, Kubernetes, Terraform, Feature Stores, Model Monitoring, Model Registries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ETL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scalability and reduced data processing times, thus enhancing overall analytics capabilities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productionize machine learning models, working on model retraining and monitoring, leveraging tools such as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data lakehouse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incorporating modern data warehousing techniques, ensuring high performance in analytics while fostering compliance with data governance standards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architecture, including lineage and dependencies, which improved team transparency and understanding of data flows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automation of data workflows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reductions in operational overhead while improving deployment efficiency and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data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storage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for data processing, which enhanced the system's agility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agile teams to improve collaboration and code quality through regular code reviews, integration tests, and the adoption of engineering best practices, fostering a culture of accountability amongst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data pipelines, ensuring high-quality data transformation processes that supported a variety of analytics use cases across business units, resulting in more accurate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best practices in workflows and data management, sharing knowledge on effective usage of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empower engineering and analytics staff.</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