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Data Compliance Engineer with over 11 years in software development, focusing on automation, technical compliance controls, and data protection within healthcare, clinical trials, and research environments. Proven expertise in GDPR, HIPAA, and compliance automation, as well as strong programming skills with Python, SQL, and various cloud platforms. Dedicated to ensuring data privacy and protection while optimizing technical solutions for regulatory adherence.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R, Java, C#, Bash,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Compliance &amp; Governance:</w:t>
      </w:r>
      <w:r w:rsidRPr="00745DD3">
        <w:rPr>
          <w:rFonts w:ascii="Roboto Light" w:eastAsia="Roboto Light" w:hAnsi="Roboto Light" w:cs="Roboto Light"/>
          <w:color w:val="404040" w:themeColor="text1" w:themeTint="BF"/>
          <w:sz w:val="20"/>
          <w:szCs w:val="20"/>
        </w:rPr>
        <w:t xml:space="preserve"> GDPR, HIPAA, PHI Handling, Data Governance, Compliance Automation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Terraform, Docker, Kubernetes, PaaS, IaaS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Tools:</w:t>
      </w:r>
      <w:r w:rsidRPr="00745DD3">
        <w:rPr>
          <w:rFonts w:ascii="Roboto Light" w:eastAsia="Roboto Light" w:hAnsi="Roboto Light" w:cs="Roboto Light"/>
          <w:color w:val="404040" w:themeColor="text1" w:themeTint="BF"/>
          <w:sz w:val="20"/>
          <w:szCs w:val="20"/>
        </w:rPr>
        <w:t xml:space="preserve"> PostgreSQL, MySQL, MongoDB, Redis, Apache Kafka, Elasticsearch, JIRA,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Scripting:</w:t>
      </w:r>
      <w:r w:rsidRPr="00745DD3">
        <w:rPr>
          <w:rFonts w:ascii="Roboto Light" w:eastAsia="Roboto Light" w:hAnsi="Roboto Light" w:cs="Roboto Light"/>
          <w:color w:val="404040" w:themeColor="text1" w:themeTint="BF"/>
          <w:sz w:val="20"/>
          <w:szCs w:val="20"/>
        </w:rPr>
        <w:t xml:space="preserve"> Ansible, Terraform, CI/CD, JUnit, Selenium, Git, GitHub Actions,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compliance frameworks and controls for healthcare data, ensuring data protection and adherence to industry regulations during my tenure at ivision, resulting in streamlined data management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hands-on technical implementation of privacy controls across multiple clinical environments,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compliance tasks and enhance data governance with frameworks tailored for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Data Protection Officer (DPO) to identity gaps in compliance and developed strategic initiatives to improve </w:t>
      </w:r>
      <w:r w:rsidRPr="00745DD3">
        <w:rPr>
          <w:rFonts w:ascii="Roboto Light" w:eastAsia="Roboto Light" w:hAnsi="Roboto Light" w:cs="Roboto Light"/>
          <w:b/>
          <w:bCs/>
          <w:color w:val="404040" w:themeColor="text1" w:themeTint="BF"/>
          <w:sz w:val="20"/>
          <w:szCs w:val="20"/>
        </w:rPr>
        <w:t xml:space="preserve">PHI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handling and ensure adherence to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technical solutions for audit trails and automated compliance monitoring,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for data discovery while implementing strict data protection measures in research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dashboards to visualize compliance KPIs utilizing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transparency and facilitating informed decision-making within clinical trial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secure data workflows for clinical teams, leveraging </w:t>
      </w:r>
      <w:r w:rsidRPr="00745DD3">
        <w:rPr>
          <w:rFonts w:ascii="Roboto Light" w:eastAsia="Roboto Light" w:hAnsi="Roboto Light" w:cs="Roboto Light"/>
          <w:b/>
          <w:bCs/>
          <w:color w:val="404040" w:themeColor="text1" w:themeTint="BF"/>
          <w:sz w:val="20"/>
          <w:szCs w:val="20"/>
        </w:rPr>
        <w:t xml:space="preserve">SharePoint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Workspace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compliance in data collaboration while adhering to healthcare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loss prevention solutions and encryption protocols to safeguard sensitive healthcare data, ensuring risk mitigation and compliance throughout organizational processes during audits.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automated scripts for policy enforcement and regulatory reporting, significantly improving response times to compliance-related inquiries and maintaining high standards of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deploy compliant business applications while ensuring systems met both technical and legal standards for clinical data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compliance frameworks, ensuring clarity of operations across departments and improving stakeholder engagement in data governance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compliance controls to integrate heavy-duty monitoring systems that reduced the likelihood of data breaches while fulfilling the requirements of multiple jurisdictions simultaneously.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secure data flows for over [number] clinical trials, establishing methodologies that fostered collaboration while also integrating compliance solutions that dealt with real-time data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IS and IT teams with compliant deployment strategies that educated staff on best practices for handling patient data and achieving organizational compliance goals while maintaining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workshops for employees on data protection strategies and compliance tools, emphasizing the importance of maintaining rigorous standards in handling sensitive healthcare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data quality monitoring initiatives for proactive compliance management, leading to better insights into regulatory performance across multiple operational areas.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applications that prioritized data compliance and governance practices at Microsoft, incorporating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into code to ensure regulatory adherence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compliance mechanisms within applications, streamlining the quality assurance process and improving software reliability for health-related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APIs with secure data handling operations, enabling integration of compliance and data protection tools into existing healthcare systems that supported clinical and research environments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including product managers and legal advisors to verify that all software solutions aligned with healthcare regulations and data privacy laws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software deployment procedures that integrated compliance tools for real-time monitoring of legislative changes affecting data management policies in health tech, improving response capabilities to new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culture around data ethics by instilling practices for secure software development that prioritized patient privacy and institutional responsibility.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provided mentorship to junior developers on best practices for data safety, emphasizing timely adherence to compliance regulations in all technical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to elevate project timelines around regulatory compliance tasks while enhancing communication strategies among teams responsible for research and clinical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mechanisms for automated error reporting, ensuring swift identification and resolution of compliance failures during development phases of clinical applications and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CI/CD practices to ensure that compliance checks were embedded throughout the release cycle, enhancing software quality and adherence to legal standards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security measures to enhance application vulnerability identification, improving robust data protection for patient information through continuous monitoring and proactive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audits of software tools and configurations to ensure continuous alignment with industry best practices around data compliance and technical security in healthcare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