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Architect with over 11 years in software development, specializing in data architecture and governance for Fortune 500 clients in the chemical industry. Proven ability to lead data transformations, establish comprehensive governance frameworks, and harmonize product data for critical business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R, JavaScript, C#, Go,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PIM, MDM, DMS, ERP, Data Modeling, Data Warehousing, Data Governance, Data Quality Assessment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Apache Kafka, Apache Spark, Talend, Informatica, Tableau, Power BI, Azure Data Factory,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Microsoft SQL Server, Oracle, Cassandra, Snowflake,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Kubernetes, Docker, Terraform, CloudFormation,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implementation of data governance frameworks for multiple Fortune 500 companies, ensuring adherence to best practices in data handling and compliance across various business units and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discovery sessions with clients to document business rules and establish data modeling best practices tailored to individual use cases, promoting consistent data recording and transformation processes across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 quality assessments post-implementation to measure the accuracy and completeness of client data, proactively identifying areas for improvement and maintaining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roles in client data stewardship, establishing workflows for ongoing data maintenance and enhancing collaboration between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proactive data enrichment initiatives in collaboration with knowledge teams, leveraging advanced technologies and methodologies to ensure high quality and valuable client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KnowdeAI, utilizing its capabilities to harmonize and enrich product data for various clients, resulting in significant improvements in operational efficiency and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customized documentation and resources to educate clients on complex data architecture decisions, ensuring they understand the implications and benefits of various approaches for their data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strategic planning sessions to explore new use cases, leveraging knowledge of industry trends to assess client data readiness and outline actionable steps for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relationships with client teams, acting as a liaison to provide ongoing technical support and ensuring alignment between business objectives and data governance strategies deployed within their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material mapping and taxonomy integration for ERP systems, enhancing data usability across client platforms and ensuring seamless access to critical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regulatory requirements within the chemical industry, providing insights and actionable plans to clients, thereby enabling them to meet compliance demands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staying informed of industry advancements related to data architecture and governance, thereby integrating best practices into client projects and organizational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capabilities of the MDM platform by defining Knowde's role within clients' document management strategies, fostering relationships that support future scalability and data utilization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projects, fostering iterative development and ensuring timely delivery of solutions that meet client needs in data architecture and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evaluations of existing client systems, providing recommendations for enhancements that foster operational efficiency and data fidelity while aligning with best practices and governance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an overall improvement in service delivery and enhancing client interaction with product information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an Agile environment, ensuring the seamless integration of backend services and consistently delivering high-quality software solutions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migration and transformation projects, applying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optimize data flow and integrity, which increased the operational effectiveness of internal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the overall UX through innovative design and responsive frameworks that catered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ensuring that the final software products aligned with their expectations and enhanced the overall satisfaction with technical service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on best practices in software development and data management, fostering a culture of continuous learning and improvement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debugging sessions, leveraging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issues and maintain high standards of code quality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within applications by conducting vulnerability assessments and securing data interactions through best practices in software development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enabling seamless communication between various software components and enhancing the integration capabilities of the applications built for varied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design and maintenance through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through indexing strategies and query optimization, ultimately ensuring fast data retrieval and manipulation.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deployment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containerized environments that improved application scalability and robustness, adapting quickly to changing client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cloud services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enabling remote access to software solutions and expanding client reach while maintaining a secure environment for data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