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Architect with 11 years of experience in software development, specifically focusing on web and mobile applications. Proficient in enterprise architecture, ERP systems, and business process modeling. Skilled in collaborating with cross-functional teams to drive technology resource optimization and effectively translate technical requirements to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PL/SQL,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Spring Boot, Django,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MongoDB, PostgreSQL,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Enterprise Architecture:</w:t>
      </w:r>
      <w:r w:rsidRPr="00745DD3">
        <w:rPr>
          <w:rFonts w:ascii="Roboto Light" w:eastAsia="Roboto Light" w:hAnsi="Roboto Light" w:cs="Roboto Light"/>
          <w:color w:val="404040" w:themeColor="text1" w:themeTint="BF"/>
          <w:sz w:val="20"/>
          <w:szCs w:val="20"/>
        </w:rPr>
        <w:t xml:space="preserve"> DoDAF, BPMN, TOGAF, Zachman Framework, Archimate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Terraform,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in implementing </w:t>
      </w:r>
      <w:r w:rsidRPr="00745DD3">
        <w:rPr>
          <w:rFonts w:ascii="Roboto Light" w:eastAsia="Roboto Light" w:hAnsi="Roboto Light" w:cs="Roboto Light"/>
          <w:b/>
          <w:bCs/>
          <w:color w:val="404040" w:themeColor="text1" w:themeTint="BF"/>
          <w:sz w:val="20"/>
          <w:szCs w:val="20"/>
        </w:rPr>
        <w:t xml:space="preserve">Enterprise Architecture (EA)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the Department of Defense, specializing in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supporting Business Process Reengineering initiatives through detailed fit-gap analyses and technology resource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to gather requirements, ensuring alignment with strategic objectives while utilizing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document end-to-end business processes for various stakeholder engagement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solution architecture frameworks, including Operational, System, and Standard DoDAF views, to effectively communicate and manage architectural practices, compliance,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optimization strategies by analyzing complex technology portfolios, leveraging insights to promote efficient IT resource allocation and enhance organizational capabilities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Business Process Reengineering sessions that brought together cross-functional teams, identifying technological gaps and formulating actionable solutions to modernize legacy systems with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analytical techniques to develop decision-making tools that supported clients in achieving operational objectives and maximizing the value of IT investments in the Department of Defense.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USTRANSCOM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to guide stakeholders through transformations while ensuring compliance with federal regulations and adapting to changes in organizational requirements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Subject Matter Expert (SME)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ERP implementations, lifting the technical competency of personnel through training sessions and practical demonstration of best practices within an 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contemporary project management tools and frameworks to improve communication and collaboration between technical and non-technical participants, resulting in streamlined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architecture reviews and quality assurance assessments to confirm that deliverables met established standards and complied with both </w:t>
      </w:r>
      <w:r w:rsidRPr="00745DD3">
        <w:rPr>
          <w:rFonts w:ascii="Roboto Light" w:eastAsia="Roboto Light" w:hAnsi="Roboto Light" w:cs="Roboto Light"/>
          <w:b/>
          <w:bCs/>
          <w:color w:val="404040" w:themeColor="text1" w:themeTint="BF"/>
          <w:sz w:val="20"/>
          <w:szCs w:val="20"/>
        </w:rPr>
        <w:t xml:space="preserve">USTRANSCOM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guidelines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by integrating feedback from architectural assessments into future technology strategies, fostering a culture of innovation and efficiency within departmental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instructional material detailing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migrations, equipping team members with unique perspectives on transitioning from legacy systems toward more adaptive solutions aligned with modern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registered business processes and use cases that align with </w:t>
      </w:r>
      <w:r w:rsidRPr="00745DD3">
        <w:rPr>
          <w:rFonts w:ascii="Roboto Light" w:eastAsia="Roboto Light" w:hAnsi="Roboto Light" w:cs="Roboto Light"/>
          <w:b/>
          <w:bCs/>
          <w:color w:val="404040" w:themeColor="text1" w:themeTint="BF"/>
          <w:sz w:val="20"/>
          <w:szCs w:val="20"/>
        </w:rPr>
        <w:t xml:space="preserve">DoDAF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views, effectively showcasing the synergies between technical solutions and organizational goals in transportation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program status reports and presentation materials that effectively highlighted architectural practices, effort updates, and resource allocation to both internal and external stakeholders, ensuring transparency in all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leadership teams to identify long-term architectural goals and resource requirements, thereby ensuring the alignment of technology deployments with federal mandates.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that emphasized agility and responsiveness through collaborative methodologies, streamlining the design and delivery of software solutions in diverse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emphasizing service-oriented architecture, which facilitated seamless communication and data exchange between disparate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performance and adherence to industry security standards while delivering high-quality software solutions to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system architecture evaluations to enhance software quality and foster team adherence to organizational coding standards and architectural guidelines, enabling smoother transitions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experiences, applying principles of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transform complex requirements into intuitive interfaces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environments by leveraging emerging technologies and development trends, enabling team agility and optimizing software delivery timelines while ensuring product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expertise in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collaborative and transparent workflows among developers while reducing the likelihood of code conflicts and version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programs for junior staff, sharing knowledge of software development lifecycle best practices while emphasizing the importance of continuous professional development in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analysis to deployment, solving complex engineering problems with innovative solutions that enhance application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scrum meetings and retrospectives that allowed teams to reflect on successes, iterate on processes, and maintain accountability for deliverables while enhancing overall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solutions to deploy scalable applications, improving redundancy and performance metrics while providing cost-effective solutions aligned with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optimizations while conducting extensive testing and quality assurance to ensure software reliability, earning praise for achieving performance benchmarks across all developed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