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cybersecurity professional with 11 years of experience in software development, focusing on web and mobile applications. Proven track record in Digital Forensics, incident response, and threat hunting, leveraging strong analytical skills and extensive technical knowledge to deliver effective solutions and mitigate risks.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PowerShell, Python, BASH, Go, JavaScript,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Security Frameworks &amp; Tools:</w:t>
      </w:r>
      <w:r w:rsidRPr="00745DD3">
        <w:rPr>
          <w:rFonts w:ascii="Roboto Light" w:eastAsia="Roboto Light" w:hAnsi="Roboto Light" w:cs="Roboto Light"/>
          <w:color w:val="404040" w:themeColor="text1" w:themeTint="BF"/>
          <w:sz w:val="20"/>
          <w:szCs w:val="20"/>
        </w:rPr>
        <w:t xml:space="preserve"> EDR, NDR, XDR, SIEM, FW, NGAV, Velociraptor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 Suite, M365, Google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Incident Response &amp; Forensics:</w:t>
      </w:r>
      <w:r w:rsidRPr="00745DD3">
        <w:rPr>
          <w:rFonts w:ascii="Roboto Light" w:eastAsia="Roboto Light" w:hAnsi="Roboto Light" w:cs="Roboto Light"/>
          <w:color w:val="404040" w:themeColor="text1" w:themeTint="BF"/>
          <w:sz w:val="20"/>
          <w:szCs w:val="20"/>
        </w:rPr>
        <w:t xml:space="preserve"> Network Traffic Analysis, Host Forensics, Malware Triage, Log Review, BEC Analysis, Threat Hunting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Automation &amp; Scripting:</w:t>
      </w:r>
      <w:r w:rsidRPr="00745DD3">
        <w:rPr>
          <w:rFonts w:ascii="Roboto Light" w:eastAsia="Roboto Light" w:hAnsi="Roboto Light" w:cs="Roboto Light"/>
          <w:color w:val="404040" w:themeColor="text1" w:themeTint="BF"/>
          <w:sz w:val="20"/>
          <w:szCs w:val="20"/>
        </w:rPr>
        <w:t xml:space="preserve"> Automation Tools, Scripting, Automation Frameworks, Orchestration Tools, Task Scheduling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Certifications:</w:t>
      </w:r>
      <w:r w:rsidRPr="00745DD3">
        <w:rPr>
          <w:rFonts w:ascii="Roboto Light" w:eastAsia="Roboto Light" w:hAnsi="Roboto Light" w:cs="Roboto Light"/>
          <w:color w:val="404040" w:themeColor="text1" w:themeTint="BF"/>
          <w:sz w:val="20"/>
          <w:szCs w:val="20"/>
        </w:rPr>
        <w:t xml:space="preserve"> CISSP, GCIA, GCIH, GDAT, GCFE, GFCA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Operated as a lead technical resource within the DFIR team, driving investigation processes forward with a focus on automation and orchestration for improved efficacy in incident response and threat hunting.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forensic investigations, utilizing a variety of tools like </w:t>
      </w:r>
      <w:r w:rsidRPr="00745DD3">
        <w:rPr>
          <w:rFonts w:ascii="Roboto Light" w:eastAsia="Roboto Light" w:hAnsi="Roboto Light" w:cs="Roboto Light"/>
          <w:b/>
          <w:bCs/>
          <w:color w:val="404040" w:themeColor="text1" w:themeTint="BF"/>
          <w:sz w:val="20"/>
          <w:szCs w:val="20"/>
        </w:rPr>
        <w:t xml:space="preserve">Velociraptor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FTK Imager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thorough approach to data collection and analysis for incident response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effective communication with clients, translating complex technical findings into comprehensible reports that detail issues, risk impact, and recommended remediation strategies to enhance security posture.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GuidePoint Red Team during Purple Team exercises, fostering an environment of shared learning and improving overall security through joint threat simulation exercises and response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detailed technical deliverables to various stakeholders, ensuring that both technical and managerial audiences were informed about risks and the implications of security incidents.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skills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repetitive tasks within investigations, significantly reducing time and effort in data processing and reporting.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DFIR methodologies by integrating both open-source and commercial tools into existing processes, which improved incident detection and response times across various client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 continuous learning mindset by attending industry conferences and obtaining additional certifications like </w:t>
      </w:r>
      <w:r w:rsidRPr="00745DD3">
        <w:rPr>
          <w:rFonts w:ascii="Roboto Light" w:eastAsia="Roboto Light" w:hAnsi="Roboto Light" w:cs="Roboto Light"/>
          <w:b/>
          <w:bCs/>
          <w:color w:val="404040" w:themeColor="text1" w:themeTint="BF"/>
          <w:sz w:val="20"/>
          <w:szCs w:val="20"/>
        </w:rPr>
        <w:t xml:space="preserve">CISSP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GCIH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relevancy in a rapidly evolving threat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integration of new technologies in client environments, helping to customize responses based on unique organizational needs while maintaining industry best practices for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for team members on advanced </w:t>
      </w:r>
      <w:r w:rsidRPr="00745DD3">
        <w:rPr>
          <w:rFonts w:ascii="Roboto Light" w:eastAsia="Roboto Light" w:hAnsi="Roboto Light" w:cs="Roboto Light"/>
          <w:b/>
          <w:bCs/>
          <w:color w:val="404040" w:themeColor="text1" w:themeTint="BF"/>
          <w:sz w:val="20"/>
          <w:szCs w:val="20"/>
        </w:rPr>
        <w:t xml:space="preserve">malware triage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emerging threats, focusing on building collective expertise to address unique challenges in cybersecurity.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reported on various incident response cases, ensuring a library of knowledge for future reference and enhancing the team's operational efficiency in handling inquiries.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Helped develop internal process improvements through innovative solutions and tools aimed to handle </w:t>
      </w:r>
      <w:r w:rsidRPr="00745DD3">
        <w:rPr>
          <w:rFonts w:ascii="Roboto Light" w:eastAsia="Roboto Light" w:hAnsi="Roboto Light" w:cs="Roboto Light"/>
          <w:b/>
          <w:bCs/>
          <w:color w:val="404040" w:themeColor="text1" w:themeTint="BF"/>
          <w:sz w:val="20"/>
          <w:szCs w:val="20"/>
        </w:rPr>
        <w:t xml:space="preserve">BEC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threat rediscovery more effectively, thereby boosting operational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threat intelligence briefings and assessments, using findings to adapt incident response strategies consistently, ensuring preparedness for new and evolving security threats, while driving partner communications.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clients by providing continual education and support, empowering organizations to better understand their security postures and vulnerabilities, and strengthening trust between parties.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collaboratively with cross-functional teams to develop holistic security strategies that align technical capabilities with business objectives, focusing on comprehensive risk mitigation.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incident response investigations, applying techniques learned from </w:t>
      </w:r>
      <w:r w:rsidRPr="00745DD3">
        <w:rPr>
          <w:rFonts w:ascii="Roboto Light" w:eastAsia="Roboto Light" w:hAnsi="Roboto Light" w:cs="Roboto Light"/>
          <w:b/>
          <w:bCs/>
          <w:color w:val="404040" w:themeColor="text1" w:themeTint="BF"/>
          <w:sz w:val="20"/>
          <w:szCs w:val="20"/>
        </w:rPr>
        <w:t xml:space="preserve">Digital Forensics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training to support the recovery of compromised systems and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security teams to analyze malware behavior and develop </w:t>
      </w:r>
      <w:r w:rsidRPr="00745DD3">
        <w:rPr>
          <w:rFonts w:ascii="Roboto Light" w:eastAsia="Roboto Light" w:hAnsi="Roboto Light" w:cs="Roboto Light"/>
          <w:b/>
          <w:bCs/>
          <w:color w:val="404040" w:themeColor="text1" w:themeTint="BF"/>
          <w:sz w:val="20"/>
          <w:szCs w:val="20"/>
        </w:rPr>
        <w:t xml:space="preserve">triage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enhancing the company’s toolkit for responding to potential security breaches through informed decisions.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security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innovating solutions that supported the investigative processes and improved operational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w:t>
      </w:r>
      <w:r w:rsidRPr="00745DD3">
        <w:rPr>
          <w:rFonts w:ascii="Roboto Light" w:eastAsia="Roboto Light" w:hAnsi="Roboto Light" w:cs="Roboto Light"/>
          <w:b/>
          <w:bCs/>
          <w:color w:val="404040" w:themeColor="text1" w:themeTint="BF"/>
          <w:sz w:val="20"/>
          <w:szCs w:val="20"/>
        </w:rPr>
        <w:t xml:space="preserve">SIEM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perform log review and identify suspicious activity, generating alerts, and supporting proactive monitoring across multiple client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partners to implement best practice recommendations from previous incidents, fine-tuning processes based on lessons learned to prevent future occurrences of similar threats.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cross-departmental training sessions to enhance knowledge sharing regarding the latest cybersecurity threats and incident response strategies, resulting in improved team readiness and resilience.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analysis of incident cases summarizing trends and security KPI improvements, fostering a culture of data-driven decision-making within the organization’s cybersecurity strategy.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for automation of data collection and analysis processes, significantly expediting incident response timelines and enhancing overall operational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establishing protocols for </w:t>
      </w:r>
      <w:r w:rsidRPr="00745DD3">
        <w:rPr>
          <w:rFonts w:ascii="Roboto Light" w:eastAsia="Roboto Light" w:hAnsi="Roboto Light" w:cs="Roboto Light"/>
          <w:b/>
          <w:bCs/>
          <w:color w:val="404040" w:themeColor="text1" w:themeTint="BF"/>
          <w:sz w:val="20"/>
          <w:szCs w:val="20"/>
        </w:rPr>
        <w:t xml:space="preserve">BEC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better identification and response strategies against business email compromise incidents.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software engineering teams to integrate security tools into development pipelines, focusing on compliance and security vulnerabilities throughout the software lifecycle.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