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architect with over 11 years of experience in software development, focusing on ERP implementation, particularly with Microsoft Dynamics 365 for Finance and Operations. Proven expertise in leading technical workshops, gathering requirements, and delivering innovative solutions that streamline business processes and enhance operational efficiency. Strong communication skills and ability to engage effectively with stakeholders at all levels, while leveraging advanced knowledge of cloud solutions and integration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TypeScript, Python,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Framework, ASP.NET, Entity Framework, PowerApps, Azure Logic Apps, Common Data Service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DevOps, Azure SQL, Azure Functions, Azure Machine Learning, Azure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xml:space="preserve"> Microsoft Dynamics 365, Dynamics AX 2012, LCS (Life Cycle Services), DIXF, Business Process Modelling, ERP System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and Analytics:</w:t>
      </w:r>
      <w:r w:rsidRPr="00745DD3">
        <w:rPr>
          <w:rFonts w:ascii="Roboto Light" w:eastAsia="Roboto Light" w:hAnsi="Roboto Light" w:cs="Roboto Light"/>
          <w:color w:val="404040" w:themeColor="text1" w:themeTint="BF"/>
          <w:sz w:val="20"/>
          <w:szCs w:val="20"/>
        </w:rPr>
        <w:t xml:space="preserve"> Power BI, Data Management Framework, Azure Event Grid, Azure Blob Storage, Visual Studio Team Services, Report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Azure Service Bus, Azure Event Hub, REST API, SOAP API, ETL Tools, SSIS (SQL Server Integration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technical workshops focusing on gathering requirements, outlining project goals, and providing design guidance to ensure alignment with customer expectations and overseeing the technical architecture of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responsibility for ensuring that technical solutions satisfy both functional and non-functional requirements, collaborating closely with end users and stakeholders to discuss potential opportunities for efficiency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methodologies to promote team adaptability and improve project delivery timelines, facilitating iterative development cycles that keep stakeholder engagement and feedback at the forefront.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technical design of </w:t>
      </w:r>
      <w:r w:rsidRPr="00745DD3">
        <w:rPr>
          <w:rFonts w:ascii="Roboto Light" w:eastAsia="Roboto Light" w:hAnsi="Roboto Light" w:cs="Roboto Light"/>
          <w:b/>
          <w:bCs/>
          <w:color w:val="404040" w:themeColor="text1" w:themeTint="BF"/>
          <w:sz w:val="20"/>
          <w:szCs w:val="20"/>
        </w:rPr>
        <w:t xml:space="preserve">RICEW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integrating extensions and modifications while ensuring alignment with overarching architecture plans and adherence to customer performance goals at every project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create a coherent understanding of project goals, providing guidance on best practices regarding security, quality standards, and integration of business logs into </w:t>
      </w:r>
      <w:r w:rsidRPr="00745DD3">
        <w:rPr>
          <w:rFonts w:ascii="Roboto Light" w:eastAsia="Roboto Light" w:hAnsi="Roboto Light" w:cs="Roboto Light"/>
          <w:b/>
          <w:bCs/>
          <w:color w:val="404040" w:themeColor="text1" w:themeTint="BF"/>
          <w:sz w:val="20"/>
          <w:szCs w:val="20"/>
        </w:rPr>
        <w:t xml:space="preserve">Dynamics 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progress of technical architectures throughout the project lifecycle, assuring deliverables met quality standards and maintained traceability against technical requirements specified during initial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to foster a culture of continuous learning among team members, enhancing overall team skills related to </w:t>
      </w:r>
      <w:r w:rsidRPr="00745DD3">
        <w:rPr>
          <w:rFonts w:ascii="Roboto Light" w:eastAsia="Roboto Light" w:hAnsi="Roboto Light" w:cs="Roboto Light"/>
          <w:b/>
          <w:bCs/>
          <w:color w:val="404040" w:themeColor="text1" w:themeTint="BF"/>
          <w:sz w:val="20"/>
          <w:szCs w:val="20"/>
        </w:rPr>
        <w:t xml:space="preserve">D365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and integration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t>
      </w:r>
      <w:r w:rsidRPr="00745DD3">
        <w:rPr>
          <w:rFonts w:ascii="Roboto Light" w:eastAsia="Roboto Light" w:hAnsi="Roboto Light" w:cs="Roboto Light"/>
          <w:b/>
          <w:bCs/>
          <w:color w:val="404040" w:themeColor="text1" w:themeTint="BF"/>
          <w:sz w:val="20"/>
          <w:szCs w:val="20"/>
        </w:rPr>
        <w:t xml:space="preserve">integration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both synchronous and asynchronous, to facilitate seamless data flow and operations among various enterprise applications, contributing to increased business agility and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knowledge to identify and mitigate potential project risks, communicating any cross-area issues that may affect deliverables to project stakeholders in a timely and efficient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aligning </w:t>
      </w:r>
      <w:r w:rsidRPr="00745DD3">
        <w:rPr>
          <w:rFonts w:ascii="Roboto Light" w:eastAsia="Roboto Light" w:hAnsi="Roboto Light" w:cs="Roboto Light"/>
          <w:b/>
          <w:bCs/>
          <w:color w:val="404040" w:themeColor="text1" w:themeTint="BF"/>
          <w:sz w:val="20"/>
          <w:szCs w:val="20"/>
        </w:rPr>
        <w:t xml:space="preserve">RICEW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 requests to ensure they fit within the overall architectural goals, enhancing enterprise-level needs and ensuring strategic alignment in technological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project documentation and reports that improved stakeholder understanding of project status, technical pathways, and integration standing concerning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Azure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regarding system handover and operational readiness, ensuring that the development team adheres to internal guidelines and industry standards at each project step.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development team to ensure that all guidelines for internal developments were understood and consistently executed throughout the project lifecycle, reinforcing project integrity and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quality management reviews to ensure adherence to established quality standards throughout the project's lifecycle and ensure stakeholder buy-in on proposed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internal intellectual property initiatives, participating in innovation workshops that aligned technological advancement with client needs and growing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successful ERP implementations focusing on </w:t>
      </w:r>
      <w:r w:rsidRPr="00745DD3">
        <w:rPr>
          <w:rFonts w:ascii="Roboto Light" w:eastAsia="Roboto Light" w:hAnsi="Roboto Light" w:cs="Roboto Light"/>
          <w:b/>
          <w:bCs/>
          <w:color w:val="404040" w:themeColor="text1" w:themeTint="BF"/>
          <w:sz w:val="20"/>
          <w:szCs w:val="20"/>
        </w:rPr>
        <w:t xml:space="preserve">Dynamics AX 2012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technical requirements definition while adapting to client's evolving needs in the finance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the technical design and implementation of </w:t>
      </w:r>
      <w:r w:rsidRPr="00745DD3">
        <w:rPr>
          <w:rFonts w:ascii="Roboto Light" w:eastAsia="Roboto Light" w:hAnsi="Roboto Light" w:cs="Roboto Light"/>
          <w:b/>
          <w:bCs/>
          <w:color w:val="404040" w:themeColor="text1" w:themeTint="BF"/>
          <w:sz w:val="20"/>
          <w:szCs w:val="20"/>
        </w:rPr>
        <w:t xml:space="preserve">data conversion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accuracy, consistency, and performance across integrated systems according to established project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integration solutions using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Azure Services, enhancing overall enterprise system capabilities to promote optimized business processes and improved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analysis of technical requirements concerning client business processes, collaborating with stakeholders to ensure alignment with the overarching strategic goals of enterprise resource planning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enhancing team knowledge on </w:t>
      </w:r>
      <w:r w:rsidRPr="00745DD3">
        <w:rPr>
          <w:rFonts w:ascii="Roboto Light" w:eastAsia="Roboto Light" w:hAnsi="Roboto Light" w:cs="Roboto Light"/>
          <w:b/>
          <w:bCs/>
          <w:color w:val="404040" w:themeColor="text1" w:themeTint="BF"/>
          <w:sz w:val="20"/>
          <w:szCs w:val="20"/>
        </w:rPr>
        <w:t xml:space="preserve">D365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technologies that promote effective development and promote best practices in application enhancements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on existing integrations, utilizing analytics to provide actionable insights and propose enhancements focusing on efficiency and return on investments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for enterprise applications, focusing on secure data exchange and system interoperability, successfully supporting multi-facility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workflow, version control, and continuous integration/continuous deployment (CI/CD) processes to streamline delivery of innovative solutions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align business processes with technical capabilities, ensuring that evolving requirements for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met without compromising project timeline or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clients with regulatory compliance processes by introducing technical solutions that leverage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fostering informed decision-making through data-driven insights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around organizational change management to ensure seamless transition to the implemented ERP solutions while focusing on end-user adaptation and engagement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parallel with application developers to refine technical specifications and ensure rigorous testing protocols were in place to maintain high-quality standards for all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