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experienced Software Engineer with over 11 years in software development, specializing in web and mobile applications. Proven expertise in Microsoft D365 technologies, Azure integration, and delivering technical architecture solutions that drive business transformation goals. Adept at leading technical workshops, defining requirements, and ensuring high-quality system deliverables while fostering collaboration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Azure, Power BI, Common Data Service, Power Apps, Azure Logic Apps, Dynamics 365, C#, .NET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Integration:</w:t>
      </w:r>
      <w:r w:rsidRPr="00745DD3">
        <w:rPr>
          <w:rFonts w:ascii="Roboto Light" w:eastAsia="Roboto Light" w:hAnsi="Roboto Light" w:cs="Roboto Light"/>
          <w:color w:val="404040" w:themeColor="text1" w:themeTint="BF"/>
          <w:sz w:val="20"/>
          <w:szCs w:val="20"/>
        </w:rPr>
        <w:t xml:space="preserve"> SQL Server, Data Management Framework, DIXF, Azure SQL, Azure Functions, Data Migration, Integration Patterns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 &amp; Customization Tools:</w:t>
      </w:r>
      <w:r w:rsidRPr="00745DD3">
        <w:rPr>
          <w:rFonts w:ascii="Roboto Light" w:eastAsia="Roboto Light" w:hAnsi="Roboto Light" w:cs="Roboto Light"/>
          <w:color w:val="404040" w:themeColor="text1" w:themeTint="BF"/>
          <w:sz w:val="20"/>
          <w:szCs w:val="20"/>
        </w:rPr>
        <w:t xml:space="preserve"> Visual Studio, Power BI Reports, Code Deployment, Extension Development, RICEW Customization, Role-based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Azure DevOps, LCS (Life Cycle Services), Agile Methodologies, Technical Workshops, Requirements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Azure Blob Storage, Azure Event Grid, Azure Service Bus, API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HTML/CSS, T-SQL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workshops with clients to define requirements and provide guidance on </w:t>
      </w:r>
      <w:r w:rsidRPr="00745DD3">
        <w:rPr>
          <w:rFonts w:ascii="Roboto Light" w:eastAsia="Roboto Light" w:hAnsi="Roboto Light" w:cs="Roboto Light"/>
          <w:b/>
          <w:bCs/>
          <w:color w:val="404040" w:themeColor="text1" w:themeTint="BF"/>
          <w:sz w:val="20"/>
          <w:szCs w:val="20"/>
        </w:rPr>
        <w:t xml:space="preserve">data conversions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business objectives in </w:t>
      </w:r>
      <w:r w:rsidRPr="00745DD3">
        <w:rPr>
          <w:rFonts w:ascii="Roboto Light" w:eastAsia="Roboto Light" w:hAnsi="Roboto Light" w:cs="Roboto Light"/>
          <w:b/>
          <w:bCs/>
          <w:color w:val="404040" w:themeColor="text1" w:themeTint="BF"/>
          <w:sz w:val="20"/>
          <w:szCs w:val="20"/>
        </w:rPr>
        <w:t xml:space="preserve">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and refining project scopes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solution designs for </w:t>
      </w:r>
      <w:r w:rsidRPr="00745DD3">
        <w:rPr>
          <w:rFonts w:ascii="Roboto Light" w:eastAsia="Roboto Light" w:hAnsi="Roboto Light" w:cs="Roboto Light"/>
          <w:b/>
          <w:bCs/>
          <w:color w:val="404040" w:themeColor="text1" w:themeTint="BF"/>
          <w:sz w:val="20"/>
          <w:szCs w:val="20"/>
        </w:rPr>
        <w:t xml:space="preserve">D365 F&amp;O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involving complex </w:t>
      </w:r>
      <w:r w:rsidRPr="00745DD3">
        <w:rPr>
          <w:rFonts w:ascii="Roboto Light" w:eastAsia="Roboto Light" w:hAnsi="Roboto Light" w:cs="Roboto Light"/>
          <w:b/>
          <w:bCs/>
          <w:color w:val="404040" w:themeColor="text1" w:themeTint="BF"/>
          <w:sz w:val="20"/>
          <w:szCs w:val="20"/>
        </w:rPr>
        <w:t xml:space="preserve">RICEW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aligning customization requests to support overarching business logic while promoting adherence to solid architecture principles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environment provisioning and application integrations for enterprise clients,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alongside </w:t>
      </w:r>
      <w:r w:rsidRPr="00745DD3">
        <w:rPr>
          <w:rFonts w:ascii="Roboto Light" w:eastAsia="Roboto Light" w:hAnsi="Roboto Light" w:cs="Roboto Light"/>
          <w:b/>
          <w:bCs/>
          <w:color w:val="404040" w:themeColor="text1" w:themeTint="BF"/>
          <w:sz w:val="20"/>
          <w:szCs w:val="20"/>
        </w:rPr>
        <w:t xml:space="preserve">Power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seamless interaction between systems while optimizing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and validated all technical deliverables,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project timelines and ensuring that the development team adhered to internal guidelines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that technical solutions met existing requirements and performance goals, significantly enhancing client satisfaction through strategic alignment with long-term technological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data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leveraging the </w:t>
      </w:r>
      <w:r w:rsidRPr="00745DD3">
        <w:rPr>
          <w:rFonts w:ascii="Roboto Light" w:eastAsia="Roboto Light" w:hAnsi="Roboto Light" w:cs="Roboto Light"/>
          <w:b/>
          <w:bCs/>
          <w:color w:val="404040" w:themeColor="text1" w:themeTint="BF"/>
          <w:sz w:val="20"/>
          <w:szCs w:val="20"/>
        </w:rPr>
        <w:t xml:space="preserve">Data Management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(DIXF) to ensure accurate and efficient data transfer during system handover phases to mitigate operational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tasks, facilitating improved team collaboration during software development phases and ensuring continual alignment with client expectations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innovative design practices tailored for the </w:t>
      </w:r>
      <w:r w:rsidRPr="00745DD3">
        <w:rPr>
          <w:rFonts w:ascii="Roboto Light" w:eastAsia="Roboto Light" w:hAnsi="Roboto Light" w:cs="Roboto Light"/>
          <w:b/>
          <w:bCs/>
          <w:color w:val="404040" w:themeColor="text1" w:themeTint="BF"/>
          <w:sz w:val="20"/>
          <w:szCs w:val="20"/>
        </w:rPr>
        <w:t xml:space="preserve">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fostering opportunities for development efficiency by analyzing requirements and customizing solutions with a focus on reducing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business process mapping and documentation, enhancing understanding around functional capabilities of </w:t>
      </w:r>
      <w:r w:rsidRPr="00745DD3">
        <w:rPr>
          <w:rFonts w:ascii="Roboto Light" w:eastAsia="Roboto Light" w:hAnsi="Roboto Light" w:cs="Roboto Light"/>
          <w:b/>
          <w:bCs/>
          <w:color w:val="404040" w:themeColor="text1" w:themeTint="BF"/>
          <w:sz w:val="20"/>
          <w:szCs w:val="20"/>
        </w:rPr>
        <w:t xml:space="preserve">D365FO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related to </w:t>
      </w:r>
      <w:r w:rsidRPr="00745DD3">
        <w:rPr>
          <w:rFonts w:ascii="Roboto Light" w:eastAsia="Roboto Light" w:hAnsi="Roboto Light" w:cs="Roboto Light"/>
          <w:b/>
          <w:bCs/>
          <w:color w:val="404040" w:themeColor="text1" w:themeTint="BF"/>
          <w:sz w:val="20"/>
          <w:szCs w:val="20"/>
        </w:rPr>
        <w:t xml:space="preserve">Financials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Manufacturing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Project Management and Accounting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insights from technical reviews to communicate strategic architectural decisions to stakeholders, establishing credibility as a trusted advisor and enabling informed decision-making for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security practices to be applied throughout the engagement’s lifecycle, ensuring that all solutions maintained rigorous standards of data integrity and confidentiality while meeting compliance mandates.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knowledge repositories by documenting lessons learned and best practices during technical workshops, which would further enable team members and optimize future project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reviews of all quality management plans to confirm alignment with the overall project goals, adapting strategies as necessary to meet fluctuating client demands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cloud technologies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data-driven decision-making and real-time analytics capabilities within client organizations, significantly enhancing operational efficiencies and insights.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multiple end-to-end </w:t>
      </w:r>
      <w:r w:rsidRPr="00745DD3">
        <w:rPr>
          <w:rFonts w:ascii="Roboto Light" w:eastAsia="Roboto Light" w:hAnsi="Roboto Light" w:cs="Roboto Light"/>
          <w:b/>
          <w:bCs/>
          <w:color w:val="404040" w:themeColor="text1" w:themeTint="BF"/>
          <w:sz w:val="20"/>
          <w:szCs w:val="20"/>
        </w:rPr>
        <w:t xml:space="preserve">D365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while collaborating effectively with cross-disciplinary teams, focusing on providing technical insights that meet the unique needs of each enterprise client accurately.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analysis of system requirements, integrating feedback from users and stakeholders to inform design decisions that align technical architecture with business objectives, pioneering successful implementation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guidance on best practices for </w:t>
      </w:r>
      <w:r w:rsidRPr="00745DD3">
        <w:rPr>
          <w:rFonts w:ascii="Roboto Light" w:eastAsia="Roboto Light" w:hAnsi="Roboto Light" w:cs="Roboto Light"/>
          <w:b/>
          <w:bCs/>
          <w:color w:val="404040" w:themeColor="text1" w:themeTint="BF"/>
          <w:sz w:val="20"/>
          <w:szCs w:val="20"/>
        </w:rPr>
        <w:t xml:space="preserve">Microsoft Dynamics 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customization and deployment, facilitating smoother transitions to </w:t>
      </w:r>
      <w:r w:rsidRPr="00745DD3">
        <w:rPr>
          <w:rFonts w:ascii="Roboto Light" w:eastAsia="Roboto Light" w:hAnsi="Roboto Light" w:cs="Roboto Light"/>
          <w:b/>
          <w:bCs/>
          <w:color w:val="404040" w:themeColor="text1" w:themeTint="BF"/>
          <w:sz w:val="20"/>
          <w:szCs w:val="20"/>
        </w:rPr>
        <w:t xml:space="preserve">D365 F&amp;O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through hands-on support and mentoring of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robust integration of various subsystems, such as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w:t>
      </w:r>
      <w:r w:rsidRPr="00745DD3">
        <w:rPr>
          <w:rFonts w:ascii="Roboto Light" w:eastAsia="Roboto Light" w:hAnsi="Roboto Light" w:cs="Roboto Light"/>
          <w:b/>
          <w:bCs/>
          <w:color w:val="404040" w:themeColor="text1" w:themeTint="BF"/>
          <w:sz w:val="20"/>
          <w:szCs w:val="20"/>
        </w:rPr>
        <w:t xml:space="preserve">Dynamics 365 FO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promoting seamless operational continuity and facilitating data coherence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workflows by effectively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delivery through focused sprints while delivering adaptability and transparency for client request adjustments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configuration and customization of </w:t>
      </w:r>
      <w:r w:rsidRPr="00745DD3">
        <w:rPr>
          <w:rFonts w:ascii="Roboto Light" w:eastAsia="Roboto Light" w:hAnsi="Roboto Light" w:cs="Roboto Light"/>
          <w:b/>
          <w:bCs/>
          <w:color w:val="404040" w:themeColor="text1" w:themeTint="BF"/>
          <w:sz w:val="20"/>
          <w:szCs w:val="20"/>
        </w:rPr>
        <w:t xml:space="preserve">D365FO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enriching functional capabilities from finance to manufacturing, thus augmenting overall user satisfaction through tailored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development and deployment pipelines, enhancing collaboration across teams while improving code quality and reducing deployment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evolving technologies and participated in strategic discussions regarding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Event Grid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 Bus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contributing innovative ideas to enhance client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 cases for quality assurance, ensuring that newly integrated functionalities operated seamlessly with existing client systems, hence minimizing disruptions and maintaining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review and optimization of existing project documentation, enhancing clarity around technical specifications and system functionality, promoting better onboarding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Brought forward solutions for performance optimization during enterprise migrations, utilizing tools to analyze data flow and system architecture, ultimately improving client ROI through reduced operational restructuring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enterprise clients in understanding the full lifecycle of </w:t>
      </w:r>
      <w:r w:rsidRPr="00745DD3">
        <w:rPr>
          <w:rFonts w:ascii="Roboto Light" w:eastAsia="Roboto Light" w:hAnsi="Roboto Light" w:cs="Roboto Light"/>
          <w:b/>
          <w:bCs/>
          <w:color w:val="404040" w:themeColor="text1" w:themeTint="BF"/>
          <w:sz w:val="20"/>
          <w:szCs w:val="20"/>
        </w:rPr>
        <w:t xml:space="preserve">D365 FO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conducting workshops that address critical aspects such as integration, customization, and data management functionalities.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