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development professional with 11 years of experience, specializing in web and mobile applications. Proven expertise in Microsoft Dynamics 365, Azure, and enterprise-level ERP implementations, complemented by strong analytical and problem-solving capabilities. Adept at leading technical workshops and managing customer expectations in dynamic environments to deliver robust solutions aligned with business strategies.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Azure DevOps, Azure Functions, Azure SQL, Common Data Service, Power BI, Azure Logic Apps, Azure Service Bus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ERP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Dynamics 365, Dynamics AX 2012, D365 Finance and Operations, Data Management Framework, LCS, APIs for Dynamics, IIntegration Patterns, Role-based Security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TypeScript, JavaScript, SQL, HTML5, CSS3, Python, Visual Basic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PowerApps, Power Automate, Visual Studio Team Services, LogicApps, TeamCity, Octopus Deploy,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Solutions: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Migration, Data Conversion, RICEW Components, ETL Processes, Data Warehousing, Reporting Services, Table Storage, NoSQL Databases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workshops at ivision, gathering client requirements to define precise implementation strategies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Dynamics 365 F&amp;O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which improved project outcomes significantly by fostering customer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sessions to discuss customization needs, ensuring proposed solutions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D365 F&amp;O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adhered to best practices, enhancing delivery timelines and aligning with client expectations effectively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business stakeholders and technical teams to understand gaps in existing systems; identified opportunities for enhancements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ERP technologies to optimize business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dashboards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Dynamics 365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key data metrics that facilitated real-time decision-making and achieved substantial process efficiencies across various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Logic Apps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automating workflows which reduced manual processes, enhanced accuracy in data management, and improved responsiveness to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technical compliance throughout the project lifecycle by validating project deliverables against industry standards, integrating feedback mechanisms to adapt to evolving project requirements in ERP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oversee the lifecycle of Dynamics implementations, ensuring that the deployment processes aligned with enterprise strategies, consequently minimizing business disruption during transition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within technical teams at ivision, increasing awareness of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fostering an environment of continuous learning and improvement in ERP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internal development guidelines, promoting a culture of quality and efficiency that translated into successful project deliveries and improved client satisfaction scores.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custom development tasks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D365 F&amp;O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enterprise applications seamlessly, and ensuring that functional requirements were met through robust technical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leadership during critical project phases by aligning technical strategies with customer requirements, ensuring that the project scope was met without compromising quality or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provided feedback on technical architecture deliverables, ensuring that each component contributed effectively to the overall solution and addressed the organization's strategic objectives in technology use.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development and communication of Hitachi intellectual property to create packaged services that facilitated future project efficiencies and better client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adherence to security practices and quality management plans across all engagements, emphasizing the importance of protecting client data and ensuring compliance with regulations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integration solutions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D365 F&amp;O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external systems,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API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operational efficiencies and improve client interactions.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enterprise-level implementations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Dynamics AX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Microsoft, handling technical requirements and working closely with users to define bespoke needs for high-profile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major integration efforts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Dynamics AX 2012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best practices for data management and reporting, which engaged technical teams to meet tight project deadlines efficiently without compromising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hands-on training sessions for technical lead teams 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Dynamics 365 for F&amp;O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them to effectively leverage these tools in compliance with enterprise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at Microsoft to optimize code deployments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 Team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stability and reliability of release pipelines for ERP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client needs and proposed functional enhancements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data tools, facilitating detailed financial reporting that enhanced transparency and improved organizational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to design scalable and maintainable applications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Dynamics AX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ongoing system improvements aligned with company goals and technological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data migration strategies for enterprise clients, meticulously managing the transition of legacy data into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D365 F&amp;O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to preserve data integrity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various cloud computing solutions, presenting findings on cost implications and performance metrics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in relation to the corporate infrastructure and strategic direction.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PowerApps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custom business applications that improved internal processes and provided clients with responsive tools that displayed real-time metrics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feedback on implemented solutions, reinforcing productive relationships and ensuring alignment with corporate strategies for performance management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various project phases to validate technical architecture compliance, ensuring all deliverables matched client expectations and adhered to Microsoft's quality management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secure data access strategies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services, fortifying project outcomes against data breaches and ensuring compliance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