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focused on web and mobile applications. Proven success in collaborating with cross-functional teams to enhance customer experience through innovative solutions. Skilled in HTML, CSS, JavaScript, and modern frameworks such as React, Vue, and Angular. Passionate about leveraging AI in development workflows and driving customer success with seamless integrations and onboarding. Excited to contribute to the innovation at Builder.io.</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HTML, CSS, JavaScript, TypeScript, Python, SQL,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Vue, Angular, Node.js, Express, Sass,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Webpack, Babel, Linting Tools, npm/yarn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Automation:</w:t>
      </w:r>
      <w:r w:rsidRPr="00745DD3">
        <w:rPr>
          <w:rFonts w:ascii="Roboto Light" w:eastAsia="Roboto Light" w:hAnsi="Roboto Light" w:cs="Roboto Light"/>
          <w:color w:val="404040" w:themeColor="text1" w:themeTint="BF"/>
          <w:sz w:val="20"/>
          <w:szCs w:val="20"/>
        </w:rPr>
        <w:t xml:space="preserve"> Machine Learning Principles, Generative AI Tools, LLM-Based Development, Prompt Engineering, Automated Testing, Continuous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APIs:</w:t>
      </w:r>
      <w:r w:rsidRPr="00745DD3">
        <w:rPr>
          <w:rFonts w:ascii="Roboto Light" w:eastAsia="Roboto Light" w:hAnsi="Roboto Light" w:cs="Roboto Light"/>
          <w:color w:val="404040" w:themeColor="text1" w:themeTint="BF"/>
          <w:sz w:val="20"/>
          <w:szCs w:val="20"/>
        </w:rPr>
        <w:t xml:space="preserve"> AWS, Azure, RESTful APIs, Headless CMS, Contentful, GraphQL APIs,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interactive onboarding programs for enterprise design teams, facilitating workshops where I implemented </w:t>
      </w:r>
      <w:r w:rsidRPr="00745DD3">
        <w:rPr>
          <w:rFonts w:ascii="Roboto Light" w:eastAsia="Roboto Light" w:hAnsi="Roboto Light" w:cs="Roboto Light"/>
          <w:b/>
          <w:bCs/>
          <w:color w:val="404040" w:themeColor="text1" w:themeTint="BF"/>
          <w:sz w:val="20"/>
          <w:szCs w:val="20"/>
        </w:rPr>
        <w:t xml:space="preserve">AI-powered code generation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enhance workflow efficiency between designers and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engineering teams to ensure seamless integration of </w:t>
      </w:r>
      <w:r w:rsidRPr="00745DD3">
        <w:rPr>
          <w:rFonts w:ascii="Roboto Light" w:eastAsia="Roboto Light" w:hAnsi="Roboto Light" w:cs="Roboto Light"/>
          <w:b/>
          <w:bCs/>
          <w:color w:val="404040" w:themeColor="text1" w:themeTint="BF"/>
          <w:sz w:val="20"/>
          <w:szCs w:val="20"/>
        </w:rPr>
        <w:t xml:space="preserve">Builder.io's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customer setups through live hands-on sessions and maintenance of best practices for </w:t>
      </w:r>
      <w:r w:rsidRPr="00745DD3">
        <w:rPr>
          <w:rFonts w:ascii="Roboto Light" w:eastAsia="Roboto Light" w:hAnsi="Roboto Light" w:cs="Roboto Light"/>
          <w:b/>
          <w:bCs/>
          <w:color w:val="404040" w:themeColor="text1" w:themeTint="BF"/>
          <w:sz w:val="20"/>
          <w:szCs w:val="20"/>
        </w:rPr>
        <w:t xml:space="preserve">visual development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debugged customer issues in real time, working directly with developers and designers to craft scalable solutions that illustrate </w:t>
      </w:r>
      <w:r w:rsidRPr="00745DD3">
        <w:rPr>
          <w:rFonts w:ascii="Roboto Light" w:eastAsia="Roboto Light" w:hAnsi="Roboto Light" w:cs="Roboto Light"/>
          <w:b/>
          <w:bCs/>
          <w:color w:val="404040" w:themeColor="text1" w:themeTint="BF"/>
          <w:sz w:val="20"/>
          <w:szCs w:val="20"/>
        </w:rPr>
        <w:t xml:space="preserve">Builder's development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fostered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high-impact documentation and playbooks that distilled complex technical processes into easily digestible formats, ensuring that teams comprehended the use of </w:t>
      </w:r>
      <w:r w:rsidRPr="00745DD3">
        <w:rPr>
          <w:rFonts w:ascii="Roboto Light" w:eastAsia="Roboto Light" w:hAnsi="Roboto Light" w:cs="Roboto Light"/>
          <w:b/>
          <w:bCs/>
          <w:color w:val="404040" w:themeColor="text1" w:themeTint="BF"/>
          <w:sz w:val="20"/>
          <w:szCs w:val="20"/>
        </w:rPr>
        <w:t xml:space="preserve">Fusion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Publish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to reduce engineering bottlenecks through strategic use of </w:t>
      </w:r>
      <w:r w:rsidRPr="00745DD3">
        <w:rPr>
          <w:rFonts w:ascii="Roboto Light" w:eastAsia="Roboto Light" w:hAnsi="Roboto Light" w:cs="Roboto Light"/>
          <w:b/>
          <w:bCs/>
          <w:color w:val="404040" w:themeColor="text1" w:themeTint="BF"/>
          <w:sz w:val="20"/>
          <w:szCs w:val="20"/>
        </w:rPr>
        <w:t xml:space="preserve">AI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measurable improvements in project timelines and design-to-code handoffs for clients.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enterprise customers to define technical requirements, driving project standards that resulted in enhanced customer satisfaction within the </w:t>
      </w:r>
      <w:r w:rsidRPr="00745DD3">
        <w:rPr>
          <w:rFonts w:ascii="Roboto Light" w:eastAsia="Roboto Light" w:hAnsi="Roboto Light" w:cs="Roboto Light"/>
          <w:b/>
          <w:bCs/>
          <w:color w:val="404040" w:themeColor="text1" w:themeTint="BF"/>
          <w:sz w:val="20"/>
          <w:szCs w:val="20"/>
        </w:rPr>
        <w:t xml:space="preserve">visual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proactive support mechanisms to help customers optimize their use of Builder.io, demonstrating a deep understanding of the platform's capabilities and potential applications in diverse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product and engineering teams, translating extensive customer feedback into actionable insights that informed future feature enhancements and onboarding experiences for better user acceptance.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enablement resources such as sample repositories and onboarding templates, iterating based on real customer engagements to enhance learning and platform adoption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pairings with enterprise clients, demonstrating the full spectrum of </w:t>
      </w:r>
      <w:r w:rsidRPr="00745DD3">
        <w:rPr>
          <w:rFonts w:ascii="Roboto Light" w:eastAsia="Roboto Light" w:hAnsi="Roboto Light" w:cs="Roboto Light"/>
          <w:b/>
          <w:bCs/>
          <w:color w:val="404040" w:themeColor="text1" w:themeTint="BF"/>
          <w:sz w:val="20"/>
          <w:szCs w:val="20"/>
        </w:rPr>
        <w:t xml:space="preserve">Builder’s functionalities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establishing strong user relationships that yielded favorable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strategic guides on integration best practices for enterprise use cases, utilizing my profound expertise in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 for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innovative AI technology during onboarding processes, significantly improving the experience for clients new to </w:t>
      </w:r>
      <w:r w:rsidRPr="00745DD3">
        <w:rPr>
          <w:rFonts w:ascii="Roboto Light" w:eastAsia="Roboto Light" w:hAnsi="Roboto Light" w:cs="Roboto Light"/>
          <w:b/>
          <w:bCs/>
          <w:color w:val="404040" w:themeColor="text1" w:themeTint="BF"/>
          <w:sz w:val="20"/>
          <w:szCs w:val="20"/>
        </w:rPr>
        <w:t xml:space="preserve">design-to-development transitions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Builder.io.</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cross-department initiatives that aligned product roadmaps with customer needs, effectively ensuring that all features and updates developed addressed user pain points effectively for better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executed tailored training sessions for client teams, consistently adapting content and focus to meet evolving needs in </w:t>
      </w:r>
      <w:r w:rsidRPr="00745DD3">
        <w:rPr>
          <w:rFonts w:ascii="Roboto Light" w:eastAsia="Roboto Light" w:hAnsi="Roboto Light" w:cs="Roboto Light"/>
          <w:b/>
          <w:bCs/>
          <w:color w:val="404040" w:themeColor="text1" w:themeTint="BF"/>
          <w:sz w:val="20"/>
          <w:szCs w:val="20"/>
        </w:rPr>
        <w:t xml:space="preserve">technical onboarding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software solution implementations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feedback loops between customers and internal teams, ensuring that insights gathered were leveraged to refine product offerings and improve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Builder's suite.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enterprise-grade web applications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responsive and interactive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throughout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cloud-based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web applications for performance and scalability while facilitating API integration with third-party services and </w:t>
      </w:r>
      <w:r w:rsidRPr="00745DD3">
        <w:rPr>
          <w:rFonts w:ascii="Roboto Light" w:eastAsia="Roboto Light" w:hAnsi="Roboto Light" w:cs="Roboto Light"/>
          <w:b/>
          <w:bCs/>
          <w:color w:val="404040" w:themeColor="text1" w:themeTint="BF"/>
          <w:sz w:val="20"/>
          <w:szCs w:val="20"/>
        </w:rPr>
        <w:t xml:space="preserve">back-end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cross-functional teams to identify key product requirements and translate them into technical specifications in order to deliver customer-centric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microservices that interfaced with </w:t>
      </w:r>
      <w:r w:rsidRPr="00745DD3">
        <w:rPr>
          <w:rFonts w:ascii="Roboto Light" w:eastAsia="Roboto Light" w:hAnsi="Roboto Light" w:cs="Roboto Light"/>
          <w:b/>
          <w:bCs/>
          <w:color w:val="404040" w:themeColor="text1" w:themeTint="BF"/>
          <w:sz w:val="20"/>
          <w:szCs w:val="20"/>
        </w:rPr>
        <w:t xml:space="preserve">GraphQL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data retrieval and enhancing application performance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cycles, attending daily stand-ups and sprint planning sessions, demonstrating adaptability in delivering high-quality code under tight deadlines while upholding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documentation and technical specifications for new features, ensuring maintainability and clarity of </w:t>
      </w:r>
      <w:r w:rsidRPr="00745DD3">
        <w:rPr>
          <w:rFonts w:ascii="Roboto Light" w:eastAsia="Roboto Light" w:hAnsi="Roboto Light" w:cs="Roboto Light"/>
          <w:b/>
          <w:bCs/>
          <w:color w:val="404040" w:themeColor="text1" w:themeTint="BF"/>
          <w:sz w:val="20"/>
          <w:szCs w:val="20"/>
        </w:rPr>
        <w:t xml:space="preserve">project deliverables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serving as a point of reference for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 junior developers, fostering an environment of continuous education and collaboration and sharing best practices in </w:t>
      </w:r>
      <w:r w:rsidRPr="00745DD3">
        <w:rPr>
          <w:rFonts w:ascii="Roboto Light" w:eastAsia="Roboto Light" w:hAnsi="Roboto Light" w:cs="Roboto Light"/>
          <w:b/>
          <w:bCs/>
          <w:color w:val="404040" w:themeColor="text1" w:themeTint="BF"/>
          <w:sz w:val="20"/>
          <w:szCs w:val="20"/>
        </w:rPr>
        <w:t xml:space="preserve">software development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CI/CD pipelines through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improving product reliability and uptime across all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user interfaces based on user feedback and analysis, ensuring that all projects align with current design trends and usability principles within the tech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testing processes, using tools for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functionality against requirements and mitigate errors prior to release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suite of reusable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code reuse and standardizing practices consistent with industry norms.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company-wide initiatives aimed at integrating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development, advocating for innovative practices that drive advancement in design and engineering effectiveness.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