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Contract Technical Architect with over 11 years of experience in software development, specializing in web and mobile applications. Proven expertise in Adobe Experience Manager (AEM), Core Java, and Veeva Vault, focusing on creating scalable, secure solutions. Excels in architecting robust software systems, mentoring development teams, and implementing thorough quality assurance processes. Committed to aligning technological advancements with business objectives to enhance client and product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CSS, SQL, Python, TypeScript, Groovy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AEM, React, Angular, Node.js, HTML5, Bootstrap,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OSGi, Spring, Express.js, JUnit, Mockito, Selenium, BrowserStack,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Maven, Jenkins, JFrog, Docker, Kubernetes, Artifactory,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Analytics:</w:t>
      </w:r>
      <w:r w:rsidRPr="00745DD3">
        <w:rPr>
          <w:rFonts w:ascii="Roboto Light" w:eastAsia="Roboto Light" w:hAnsi="Roboto Light" w:cs="Roboto Light"/>
          <w:color w:val="404040" w:themeColor="text1" w:themeTint="BF"/>
          <w:sz w:val="20"/>
          <w:szCs w:val="20"/>
        </w:rPr>
        <w:t xml:space="preserve"> Adobe Analytics, Google Analytics, CJA, Data Layer, A/B Testing, SQL Server,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CI/CD, Agile, SCRUM, Terraform, Ansible, Nagios,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strategy and architectural design for multiple enterprise-level applications, ensuring alignment of product features with client needs while leveraging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Veeva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technologies in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compliant solutions within the </w:t>
      </w:r>
      <w:r w:rsidRPr="00745DD3">
        <w:rPr>
          <w:rFonts w:ascii="Roboto Light" w:eastAsia="Roboto Light" w:hAnsi="Roboto Light" w:cs="Roboto Light"/>
          <w:b/>
          <w:bCs/>
          <w:color w:val="404040" w:themeColor="text1" w:themeTint="BF"/>
          <w:sz w:val="20"/>
          <w:szCs w:val="20"/>
        </w:rPr>
        <w:t xml:space="preserve">Pharma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Life Sciences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 integrating systems such as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Veeva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BrowserStack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digital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modular, scalable solutions by designing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 components, and workflows, allowing for flexible deployment and robust asset discoverability across numerous digital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to uphold high standards of security and performance, encouraging team members to develop their technical skills and adopt industry best practices in coding and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thorough understanding of updates in </w:t>
      </w:r>
      <w:r w:rsidRPr="00745DD3">
        <w:rPr>
          <w:rFonts w:ascii="Roboto Light" w:eastAsia="Roboto Light" w:hAnsi="Roboto Light" w:cs="Roboto Light"/>
          <w:b/>
          <w:bCs/>
          <w:color w:val="404040" w:themeColor="text1" w:themeTint="BF"/>
          <w:sz w:val="20"/>
          <w:szCs w:val="20"/>
        </w:rPr>
        <w:t xml:space="preserve">AEM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Java frameworks, and analytics systems, ensuring the product architecture evolved and remained competitive in a rapidly changing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effectively translate complex product requirements into actionable development tasks, ensuring all team members were aligned on project objectives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CI/CD pipelines featuring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team functionality through automated testing and build procedures for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in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 culture of continuous improvement and adherence to architectural guidelines across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AEM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metadata validation and publishing processes, integrating with external services to improve operational efficiency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metadata schemas and tag strategies to enhance findability and governance of digital assets while contributing to the overall modular architecture of the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regulatory standards by implementing robust data governance frameworks, enhancing the product line's security and alignment with Medical, Legal, and Regulatory requirements abreast of recent industry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team's productivity by advocating for the adoption of agile methodologies, effectively communicating the shift to SCRUM practices to streamline project management and improve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embedded analytics capabilities within applications to provide real-time insights, empowering stakeholders to make informed decisions and improving engagement metrics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monitored data collection mechanisms to feed into </w:t>
      </w:r>
      <w:r w:rsidRPr="00745DD3">
        <w:rPr>
          <w:rFonts w:ascii="Roboto Light" w:eastAsia="Roboto Light" w:hAnsi="Roboto Light" w:cs="Roboto Light"/>
          <w:b/>
          <w:bCs/>
          <w:color w:val="404040" w:themeColor="text1" w:themeTint="BF"/>
          <w:sz w:val="20"/>
          <w:szCs w:val="20"/>
        </w:rPr>
        <w:t xml:space="preserve">Adobe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our ability to track user journeys and optimize product performance based on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within the team by continually seeking out areas for improvement and proposing new technologies and methodologies that could enhance product offerings and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enterprise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client requests and enhancing overall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visually appealing and intuitive frontend designs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bridging the gap between technical implementation and user interface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developer efficiency and reduced time spent on content management and distribution tasks across digital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deliverables efficiently, adapting to changing client requirements while ensuring the delivery of high-quality software solutions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applications to ensure scalability and stability under load conditions, transforming backend processes through robust architectural design and effective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cross-departmental communication, ensuring seamless collaboration between product management, development, and QA teams to align on project goals and deliverables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and reducing the incidence of production-level defects, driving overall product quality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and fostering a team-oriented environment that encouraged open communication and knowledge sharing among developers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documentation of development processes and project requirements, leveraging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continued alignment and understanding of project scopes and objectives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remain updated on industry trends, embracing new technologies and frameworks that could benefit team productivity and software quality, driving professional growth and innovation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understand technical specifications and business needs, translating these into actionable development tasks to enhance software functionalities as required by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security protocols to safeguard sensitive data and ensure compliance with industry standards, significantly reducing vulnerability to potential threats in all software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