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Behavioral Designer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Behavioral Designer with over 11 years of experience in software development, specializing in web and mobile applications. Adept in applying behavioral science insights to design impactful health interventions. Proven ability to collaborate with interdisciplinary teams to drive behavior change through AI-driven solutions and precision nudging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HTML/CSS,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Bootstrap, jQuery, TensorFlow,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 Tools:</w:t>
      </w:r>
      <w:r w:rsidRPr="00745DD3">
        <w:rPr>
          <w:rFonts w:ascii="Roboto Light" w:eastAsia="Roboto Light" w:hAnsi="Roboto Light" w:cs="Roboto Light"/>
          <w:color w:val="404040" w:themeColor="text1" w:themeTint="BF"/>
          <w:sz w:val="20"/>
          <w:szCs w:val="20"/>
        </w:rPr>
        <w:t xml:space="preserve"> Sketch, Adobe XD, Figma, InVision, Axure, Balsamiq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Google Analytics, SPSS, Excel,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Research &amp; Evaluation Tools:</w:t>
      </w:r>
      <w:r w:rsidRPr="00745DD3">
        <w:rPr>
          <w:rFonts w:ascii="Roboto Light" w:eastAsia="Roboto Light" w:hAnsi="Roboto Light" w:cs="Roboto Light"/>
          <w:color w:val="404040" w:themeColor="text1" w:themeTint="BF"/>
          <w:sz w:val="20"/>
          <w:szCs w:val="20"/>
        </w:rPr>
        <w:t xml:space="preserve"> Qualtrics, SurveyMonkey, Interview Room, Dedoose, Markdown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Jira, Confluence, Slack, Asana,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Behavioral Designer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comprehensive </w:t>
      </w:r>
      <w:r w:rsidRPr="00745DD3">
        <w:rPr>
          <w:rFonts w:ascii="Roboto Light" w:eastAsia="Roboto Light" w:hAnsi="Roboto Light" w:cs="Roboto Light"/>
          <w:b/>
          <w:bCs/>
          <w:color w:val="404040" w:themeColor="text1" w:themeTint="BF"/>
          <w:sz w:val="20"/>
          <w:szCs w:val="20"/>
        </w:rPr>
        <w:t xml:space="preserve">literature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behavior change interventions, facilitating actionable insights that informed health-related project outcomes while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research protocols and quality appraisal methods to synthesize information, enhancing the quality of interventions aimed at optimizing health behaviors through the latest findings in </w:t>
      </w:r>
      <w:r w:rsidRPr="00745DD3">
        <w:rPr>
          <w:rFonts w:ascii="Roboto Light" w:eastAsia="Roboto Light" w:hAnsi="Roboto Light" w:cs="Roboto Light"/>
          <w:b/>
          <w:bCs/>
          <w:color w:val="404040" w:themeColor="text1" w:themeTint="BF"/>
          <w:sz w:val="20"/>
          <w:szCs w:val="20"/>
        </w:rPr>
        <w:t xml:space="preserve">behavioral economics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qualitative and quantitative analyses of existing </w:t>
      </w:r>
      <w:r w:rsidRPr="00745DD3">
        <w:rPr>
          <w:rFonts w:ascii="Roboto Light" w:eastAsia="Roboto Light" w:hAnsi="Roboto Light" w:cs="Roboto Light"/>
          <w:b/>
          <w:bCs/>
          <w:color w:val="404040" w:themeColor="text1" w:themeTint="BF"/>
          <w:sz w:val="20"/>
          <w:szCs w:val="20"/>
        </w:rPr>
        <w:t xml:space="preserve">healthcare content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behavioral science frameworks to provide tailored recommendations that effectively addressed client needs and patient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content developers and visual designers to create </w:t>
      </w:r>
      <w:r w:rsidRPr="00745DD3">
        <w:rPr>
          <w:rFonts w:ascii="Roboto Light" w:eastAsia="Roboto Light" w:hAnsi="Roboto Light" w:cs="Roboto Light"/>
          <w:b/>
          <w:bCs/>
          <w:color w:val="404040" w:themeColor="text1" w:themeTint="BF"/>
          <w:sz w:val="20"/>
          <w:szCs w:val="20"/>
        </w:rPr>
        <w:t xml:space="preserve">strategy briefs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cohesive approach to intervention content that aligns with user experience best practices and </w:t>
      </w:r>
      <w:r w:rsidRPr="00745DD3">
        <w:rPr>
          <w:rFonts w:ascii="Roboto Light" w:eastAsia="Roboto Light" w:hAnsi="Roboto Light" w:cs="Roboto Light"/>
          <w:b/>
          <w:bCs/>
          <w:color w:val="404040" w:themeColor="text1" w:themeTint="BF"/>
          <w:sz w:val="20"/>
          <w:szCs w:val="20"/>
        </w:rPr>
        <w:t xml:space="preserve">behavioral theories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audited existing solution content based on recent </w:t>
      </w:r>
      <w:r w:rsidRPr="00745DD3">
        <w:rPr>
          <w:rFonts w:ascii="Roboto Light" w:eastAsia="Roboto Light" w:hAnsi="Roboto Light" w:cs="Roboto Light"/>
          <w:b/>
          <w:bCs/>
          <w:color w:val="404040" w:themeColor="text1" w:themeTint="BF"/>
          <w:sz w:val="20"/>
          <w:szCs w:val="20"/>
        </w:rPr>
        <w:t xml:space="preserve">behavioral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targeted improvements that enhanced user engagement with health interventions deployed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clients and internal teams, ensuring clear communication of project goals and expectations while navigating the complexities of client-facing environments in a healthcare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primary research efforts, including client discovery sessions and patient experience initiatives, to gather insights that drive effective </w:t>
      </w:r>
      <w:r w:rsidRPr="00745DD3">
        <w:rPr>
          <w:rFonts w:ascii="Roboto Light" w:eastAsia="Roboto Light" w:hAnsi="Roboto Light" w:cs="Roboto Light"/>
          <w:b/>
          <w:bCs/>
          <w:color w:val="404040" w:themeColor="text1" w:themeTint="BF"/>
          <w:sz w:val="20"/>
          <w:szCs w:val="20"/>
        </w:rPr>
        <w:t xml:space="preserve">behavior-nudging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health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message libraries that empowered clients to address common barriers to healthcare behaviors, utilizing a blend of </w:t>
      </w:r>
      <w:r w:rsidRPr="00745DD3">
        <w:rPr>
          <w:rFonts w:ascii="Roboto Light" w:eastAsia="Roboto Light" w:hAnsi="Roboto Light" w:cs="Roboto Light"/>
          <w:b/>
          <w:bCs/>
          <w:color w:val="404040" w:themeColor="text1" w:themeTint="BF"/>
          <w:sz w:val="20"/>
          <w:szCs w:val="20"/>
        </w:rPr>
        <w:t xml:space="preserve">behavioral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creative content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user experience testing for newly developed interventions, integrating feedback to iteratively improve designs and enhance the overall effectiveness of health impact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inferential statistics to analyze trends from intervention data, ensuring evidence-based recommendations were made for continuous improvement of design methodologies in </w:t>
      </w:r>
      <w:r w:rsidRPr="00745DD3">
        <w:rPr>
          <w:rFonts w:ascii="Roboto Light" w:eastAsia="Roboto Light" w:hAnsi="Roboto Light" w:cs="Roboto Light"/>
          <w:b/>
          <w:bCs/>
          <w:color w:val="404040" w:themeColor="text1" w:themeTint="BF"/>
          <w:sz w:val="20"/>
          <w:szCs w:val="20"/>
        </w:rPr>
        <w:t xml:space="preserve">digital health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brainstorm and define intervention features that align with behavioral change goals, fostering an inclusive environment for idea generation and creative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reports and presentations, delivering concise and clear communications of research findings and design proposals to diverse audiences, enhancing understanding of behavioral influences on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members and interns, providing guidance on research methodologies and project execution, fostering a supportive learning environment that emphasized professional growth in behavioral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project timelines and deliverables within an agile framework, ensuring adherence to project deadlines while maintaining flexibility to adapt to evolving client needs and deliver high-impact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effectively communicate research insights to a range of stakeholders, translating complex behavioral data into easily digestible formats ensuring broad accessibility.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front-end features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user-friendly interfaces for enterprise-level applications while adhering to best practice web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ensuring that project deliverables met client requirements and performed to high-quality specifications through strong stakeholder engagement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translate behavioral insights into compelling visual designs, resulting in improved engagement and positive user experiences across various digital health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to validate design hypotheses and optimize content effectiveness, enabling data-driven decisions that enhanced user interactions with health technology tools and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ensuring robust infrastructure that supported seamless integration of behavioral data into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drive project success through sprint planning and regular stand-ups, promoting transparency and collective accountability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interactions to gather requirements and translate them into actionable development tasks, strengthening client relationships while delivering tailored technology solutions, enhancing user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ensure digital platforms functioned effectively across devices, broadening access to health interventions and improving user satisfaction ratings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and technology selection processes, leveraging deep technical knowledge that informed decisions on frameworks and databases for diverse project needs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through rigorous testing and code reviews, promoting a culture of quality that ensured reliable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teams in enhancing software efficiency through code optimization techniques, significantly improving the responsiveness of web applications used in health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onboarding and training of new team members on system tools and best practices, ensuring a smooth and effective acclimation process that promoted team cohesion and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