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Proven ability in application security, conducting assessments, and collaborating with cross-functional teams to develop robust 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Ruby,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Django, Flask,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OWASP ZAP, Nessus, Metasploit, Wireshark, Nmap, SonarQube,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Cloudflare,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Jenkins, Travis CI, Appium, Postman, Git,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security assessments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vulnerabilities in client applications and environments, ensuring an adherence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security awareness and promoting best practices for secure coding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various authentication and authorization models by conducting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clients with actionable insights to enhance their application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clear, organized reports detailing security assessments, findings, and tactical remediation guidance, articulating complex technical concepts to diverse audiences including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security analysts and conducted training sessions on modern security practices and assessments, encouraging knowledge sharing to cultivate a skilled, security-oriented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Stayed abreast of evolving cybersecurity trends, frameworks, and regulatory compliance standards, adapting methodologies to ensure client strategies address emerging threats and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organizational security policies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clients' systems meet established compliance regulations while educating teams on best practices for maintenance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coordinated penetration testing projects from inception to completion, developing thorough engagement plans and managing stakeholder expectations across all phases of testing and reporting.”,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evaluations, leveraging security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systematically discover and mitigate vulnerabilities before deployment, ultimately contributing to a more robust security framework for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vulnerability assessments to clarify findings and scrutinize security controls in place, developing tailored solutions that reflect their unique technology stacks and security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host of penetration testing tools to conduct detailed analysis and assessment across various platforms, ensuring compliance with all relevant security standards and practices relevant to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security testing procedures and result in streamlined operations that save debugging and assessment time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assessments that analyze IAM approaches and application exposure to ensure compliance with major cloud service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configuration reviews of security systems identifying weaknesses in firewalls,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remediating points of failure before client systems could be exploited.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     07                ,,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                  ,,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           05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051,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    07                ,,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          06                   ,    ,innano,                 ,    ,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