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Proven track record in driving technical excellence, enhancing engineering processes, and collaborating effectively across teams. Passionate about educational technology with strong skills in CI/CD, DevOps,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TypeScript, Go,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Boot, Express.js, Ruby on Rails,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Travis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Heroku, Firebase, DigitalOcean, OpenStack,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Methodologies:</w:t>
      </w:r>
      <w:r w:rsidRPr="00745DD3">
        <w:rPr>
          <w:rFonts w:ascii="Roboto Light" w:eastAsia="Roboto Light" w:hAnsi="Roboto Light" w:cs="Roboto Light"/>
          <w:color w:val="404040" w:themeColor="text1" w:themeTint="BF"/>
          <w:sz w:val="20"/>
          <w:szCs w:val="20"/>
        </w:rPr>
        <w:t xml:space="preserve"> JUnit, Selenium, Jest, Mocha, Cypress, TestNG, Postman,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infrastructure at ivision, driving the organization towards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ensuring systems meet high reliability and performance standards through continuous integration and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enhancing the overall efficiency of the development lifecycle, while fostering an environment emphasizing engineering culture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technical design meetings, proactively seeking opportunities to optimize architecture and introducing modern practices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team efficiency and service reliability for our educational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and mob programming sessions aimed at enhancing team skill sets and ensuring a cohesive approach towards software architecture, improving code quality and team communication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user story discussions and sprint planning, focusing on systematic incremental improvements and encouraging agile methodologies that enhanced team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test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product quality through rigorous testing while instilling a culture of continuous improvement and technical excellence in the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offering guidance on best practices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discussions, fostering professional growth while creating an inclusive engineering culture that values collaboration and psychological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reusable software components with impactful contributions to foundational systems, which acted as integral building blocks for future developments, properly aligning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providing hands-on assistance to unblock peers and optimize shared systems, fostering a supportive work environment that values shared challenges and collective success in achieving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our service delivery pipelines, employing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resulting in improved consistency and reliability across deployed applications and infrastructure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evaluating new frameworks and tools, showing a strong ownership mindset while also keeping abreast of industry trends that support agile transformation and drive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integrating new technologies to improve system integration, ensuring seamless interoperation between educational tools and third-party resources, significantly enhancing the user experience for educators and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operational requirements into technical specifications, ensuring alignment between product vision and engineering execution for delivering impactful educational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on engineering challenges, advocating for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workflow and structure while minimizing friction within collaborative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leveraging services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our ability to diagnose and resolve issues swiftly, ensuring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high-traffic web applications at Microsoft,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interfaces that enhanced user engagement and feedback cycles across educational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ensuring a seamless integration of user-centric features that improved usability, accessibility, and overall user satisfaction in educational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modern caching techniques and tools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user experiences across platforms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software engineering practices including Agile methodologies, driving team engagement through stand-ups, retrospectives, and collaborative planning sessions, fostering continuous improvement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API interactions and enhancing the educational product ecosystem with robust data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mentorship sessions, promoting best practices in coding standards and software architecture, significantly raising the proficiency levels within the developer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user feedback into release cycles, demonstrating a commitment to maintaining alignment with user needs while driving product enhancements through iterative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that focused on migrating legacy systems to more modern architectures, ensuring minimal user disruption while maintaining service integrity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integration, and end-to-end testing strategies,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quality through comprehensive testing suites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across departments, fostering collaborative environments that enabled seamless communication and problem-solving between engineering, product, and customer service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promote educational technology innovation, aligning personal values with company objectives and supporting a culture of learning and knowledge sharing within the tech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monitoring solutions into production environments,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tracking, boosting incident resolution times and overall service quality, aligning with best operational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