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Cloud Engineer with 11 years of software development experience, specializing in cloud architecture, deployment, and high-availability infrastructures. Proficient in Azure, Docker, Kubernetes, and DevOps practices. Strong collaborator dedicated to optimizing cloud solutions and enhancing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OpenStack,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Rancher,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Azure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Azure DevOps, Jenkins,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Nginx, Apache, Node.js, ASP.NET, React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solutions, ensuring optimal performance in a 24x7 production environment, promoting reliability and scalability for applications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 orchestration solutions to streamline CI/CD pipelines, significantly enhancing deployment efficiency and reducing turnaround times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monitoring systems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observability which enhanced incident response times and elevated platform reliability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automating administrative tasks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productivity and allowing for expedited software delivery cycles while minimizing manual errors and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developers and architects, ensuring a seamless integration of cloud services that align with architectural standards while optimizing resource utilization and cost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design and architecture, mentoring junior engineers and enabling knowledge transfer across the cloud engineering team, significantly enhancing team capabilities and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application and infrastructure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Bicep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(IaC), streamlining workflows and bolstering the overall deployment efficacy of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Front Door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Gateways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security and scalability, improving the resilience of customer-facing applications against traffic spikes.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methodologies, promoting fast-paced iterative sprints while employing Scrum frameworks to ensure timely deliverables and effective stakeholder communication throughout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and suggestions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offerings, fostering a culture of innovation that empowered teams to explore new cloud-based solutions and methodologies across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production applications by managing and troubleshooting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environments, ensuring maximum uptime while strategizing for continuous improvements to existing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bolster application data handling capabilities, enhancing performance and reliability of data storage solutions crucial for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their needs in developing cloud-based applications, which helped in aligning projects with business goals while incorporating relevant technology stacks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Celebrated for exceptional ability to adapt to fast-pacing environments, employing strong collaboration skills in delivering cloud solutions that met diverse client requirements across varying operational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Bootstrap web applications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front-end features integrated with powerful back-end services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