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Clinical Data Science Lead with over 11 years of experience in software development, specializing in web and mobile applications. Proven track record in leading data management activities, overseeing clinical trial processes, and optimizing drug development workflows. Strong expertise in eCOA, EDC, and cross-functional collaboration, ensuring compliance with industry regulations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Clinical Trial Management, Data Validation Plans, Data Cleaning, Statistical Analysis, Data Integration, Data Transfer Specifications, Regulatory Submissions, Query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SAS, Tableau, Excel, Microsoft Azure, AWS, CDISC Standards, JIRA,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Clinical Research Technologies:</w:t>
      </w:r>
      <w:r w:rsidRPr="00745DD3">
        <w:rPr>
          <w:rFonts w:ascii="Roboto Light" w:eastAsia="Roboto Light" w:hAnsi="Roboto Light" w:cs="Roboto Light"/>
          <w:color w:val="404040" w:themeColor="text1" w:themeTint="BF"/>
          <w:sz w:val="20"/>
          <w:szCs w:val="20"/>
        </w:rPr>
        <w:t xml:space="preserve"> EDC Systems, data collection tools, IRT Systems, ePRO, eCOA, TMF, NDA/CTD, SAE Reconciliation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&amp; Compliance:</w:t>
      </w:r>
      <w:r w:rsidRPr="00745DD3">
        <w:rPr>
          <w:rFonts w:ascii="Roboto Light" w:eastAsia="Roboto Light" w:hAnsi="Roboto Light" w:cs="Roboto Light"/>
          <w:color w:val="404040" w:themeColor="text1" w:themeTint="BF"/>
          <w:sz w:val="20"/>
          <w:szCs w:val="20"/>
        </w:rPr>
        <w:t xml:space="preserve"> FDA Regulations, ICH Guidelines, Continuous Improvement Initiatives, Audit Readiness, Risk Assessment, KPI Tracking, Project Management, Budget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comprehensive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clinical trials, leading collaboration with CROs to ensure alignment with project milestones while adapting to evolving regulatory requirements in clinical research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cleaning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cross-functional stakeholders, integrating components such as edit checks and coding guidelines, which facilitated timely and high-quality data locks during the clinical trial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focusing on the implementation of </w:t>
      </w:r>
      <w:r w:rsidRPr="00745DD3">
        <w:rPr>
          <w:rFonts w:ascii="Roboto Light" w:eastAsia="Roboto Light" w:hAnsi="Roboto Light" w:cs="Roboto Light"/>
          <w:b/>
          <w:bCs/>
          <w:color w:val="404040" w:themeColor="text1" w:themeTint="BF"/>
          <w:sz w:val="20"/>
          <w:szCs w:val="20"/>
        </w:rPr>
        <w:t xml:space="preserve">EDC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stakeholder collaboration to enhance study-specific data collection tools like </w:t>
      </w:r>
      <w:r w:rsidRPr="00745DD3">
        <w:rPr>
          <w:rFonts w:ascii="Roboto Light" w:eastAsia="Roboto Light" w:hAnsi="Roboto Light" w:cs="Roboto Light"/>
          <w:b/>
          <w:bCs/>
          <w:color w:val="404040" w:themeColor="text1" w:themeTint="BF"/>
          <w:sz w:val="20"/>
          <w:szCs w:val="20"/>
        </w:rPr>
        <w:t xml:space="preserve">IRT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eCOA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 to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risk mitigation strategies within data management, proactively addressing potential obstacles by fostering open communication channels between project teams and external partners to uphold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applying expertise in </w:t>
      </w:r>
      <w:r w:rsidRPr="00745DD3">
        <w:rPr>
          <w:rFonts w:ascii="Roboto Light" w:eastAsia="Roboto Light" w:hAnsi="Roboto Light" w:cs="Roboto Light"/>
          <w:b/>
          <w:bCs/>
          <w:color w:val="404040" w:themeColor="text1" w:themeTint="BF"/>
          <w:sz w:val="20"/>
          <w:szCs w:val="20"/>
        </w:rPr>
        <w:t xml:space="preserve">data management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efficiency, ultimately driving aligned outcomes for various clinical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committees such as SCDM and CDISC, representing the organization and influencing industry practices through collaborative projects that aimed to set new standards in clinical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Data Management budgets, delivering accurate forecasts and identifying trends in variances to support sustainable project planning and enhance overall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for </w:t>
      </w:r>
      <w:r w:rsidRPr="00745DD3">
        <w:rPr>
          <w:rFonts w:ascii="Roboto Light" w:eastAsia="Roboto Light" w:hAnsi="Roboto Light" w:cs="Roboto Light"/>
          <w:b/>
          <w:bCs/>
          <w:color w:val="404040" w:themeColor="text1" w:themeTint="BF"/>
          <w:sz w:val="20"/>
          <w:szCs w:val="20"/>
        </w:rPr>
        <w:t xml:space="preserve">clinical trial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understanding of key processes while cultivating a culture of excellence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metrics for evaluating project KPIs, rapidly adjusting strategies to mitigate risks related to major data management deliverables and consistently achieving data quality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w:t>
      </w:r>
      <w:r w:rsidRPr="00745DD3">
        <w:rPr>
          <w:rFonts w:ascii="Roboto Light" w:eastAsia="Roboto Light" w:hAnsi="Roboto Light" w:cs="Roboto Light"/>
          <w:b/>
          <w:bCs/>
          <w:color w:val="404040" w:themeColor="text1" w:themeTint="BF"/>
          <w:sz w:val="20"/>
          <w:szCs w:val="20"/>
        </w:rPr>
        <w:t xml:space="preserve">database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trial processes by leading regular reviews of data submissions and documentation, simplifying audit preparations, and ensuring timely responses to any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developing and maintaining external partnerships with CROs, ensuring optimal support for client projects and establishing methods to enhance collaboration across various functional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study readiness assessments for data deliverables, collaborating with stakeholders to ensure adherence to submission timelines and regulatory expectations established throughout the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innovative technology solutions to enhance clinical data management processes, promoting tools that align with industry advancements for optimal research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GxP requirements and contributed to the establishment of Learning Curricula that encompasses necessary training and development for clinical data management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metrics driving improvements in clinical data operations, utilizing industry insights and best practices to refine processes and ultimately enhance project workflow for drug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management of design solutions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best practices for scalable applications designed for performance and security in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define technical specifications, leading to successful project implementations and exceeding stakeholder expectations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high-performance web and mobile applications that enhanced data-driven decision-making across multiple projects while meeting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ensuring that project goals were efficiently met while adapting to changes in business requirements and technology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for junior developers, cultivating a culture of collaborative learning while ensuring high-code quality in line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and validation processes using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rigorous performance and compliance standards while adhering to industry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analytical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stakeholders for informed decision-making in strategic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development of high-quality software by adhering to industry-standard development processes, including CI/CD, version control, and documentation practices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expectations on product features and improvements based on user feedback, enhancing the overall user experience with continuous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modern front-end frameworks to optimize application performance and enhance user interaction, leading to significantly improved user engagement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vendor relationships, ensuring effective communication and alignment of project outcomes while coordinating on deliverables related to software implementation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for product enhancements by analyzing user data and industry trends, providing insight-driven recommendations that informed future product roadmaps.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