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Capacity/AI Full Stack Engineer with 11 years of software development experience, specializing in web and mobile applications, with expertise in Kubernetes, Python, Node.js, and modern UI frameworks such as Vue.js and React. Proven ability to optimize infrastructure capacity and performance analytics using robust tooling and data management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Node.js, TypeScript, Ruby, Go,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Express, Django, Flask, GraphQL, REST API,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Kubernetes, Docker, AWS, GCP, Azure, Terraform,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Clickhouse, MariaDB, ETL, BigQuery,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 GitHub Actions, Ansible, Helm, Nginx, Apache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managing capacity-related tooling, ensuring improvements in data architecture and processing efficiency across eBay's core applications and AI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REST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service layers enabling seamless data communication and processing for capacity analyses, contributing to real-time tracking of compute and load requirements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deployed applications within </w:t>
      </w:r>
      <w:r w:rsidRPr="00745DD3">
        <w:rPr>
          <w:rFonts w:ascii="Roboto Light" w:eastAsia="Roboto Light" w:hAnsi="Roboto Light" w:cs="Roboto Light"/>
          <w:b/>
          <w:bCs/>
          <w:color w:val="404040" w:themeColor="text1" w:themeTint="BF"/>
          <w:sz w:val="20"/>
          <w:szCs w:val="20"/>
        </w:rPr>
        <w:t xml:space="preserve">public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private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reliability and scaling capacity solutions based on traffic demands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AI teams to define capacity requirements and optimize resource allocations for AI workloads, ensuring preparedness of infrastructure for advanced machine learning processes including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historical data to identify growth patterns, facilitating the development of predictive models for capacity requirements impacting compute and network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Iterated on existing processes, advocating for adjustments based on collaborative feedback from cross-functional teams, enhancing performance evaluation efforts and capacity plan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performance dashboards, providing insights into traffic metrics and system health for ongoing monitoring and rapid response to capacity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planning of technology trends to forecast resource demands, developing preemptive strategies to maintain optimal operational efficiency for evolving AI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optimization efforts on eBay’s AI-related assets, deploying improvements that maximized resource utilization across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on-prem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high-demand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reducing capacity waste, formulating tooling for identifying underutilized resources leading to better cost management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Articulately documented best practices in capacity engineering, presenting insights through reports and stakeholder meetings to secure alignment on future infrastructure demands and system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within the team by encouraging innovative problem-solving strategies and collaborative brainstorming sessions focused on optimizing capacity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disaster recovery predictive analysis tools, forecasting potential failures in application pools and workloads to ensure minimal downtime and high availability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for bottlenecks and performance issues, remaining adaptable in finding solutions that prioritize immediate technological enhancements while aligning with long-term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best practices around full-stack development and capacity engineering methodologies, cultivating an environment of growth and knowledge 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extensive database management skills to enhance internal tools for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improvise existing systems, focusing on user experience and design patterns in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each phase of the software development lifecycle and utilized Agile methodologies to deliver projects on time and to specifications while ensuring adaptability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that facilitated data flow and retrieval for various applications under the Microsoft ecosystem while ensuring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testing frameworks to enhance code reliability and maintainability, applying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streamlined development processes and frequent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saw increased efficiency in deployment and operations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resources extensively by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facilitating complex workload management and ensuring that critical infrastructure was always online.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engineering teams to optimize SQL queries and database architecture, improving data retrieval times resulting in enhanced performance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to enhance existing Java applications, demonstrating strong analytical skills while documenting potential solutions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projects focused on improving infrastructural capacities, showcasing proficiency with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leading initiatives that drove project success through effective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within the engineering team, presenting findings and methodologies that fostered a culture of continuous learning and improvement in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best practices around version control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collaborative efforts maintained high standards of documentation and process adherence.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