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BPMN, process automation, and Java solutions. Proven ability to collaborate and implement innovative solutions in remote environments. Expertise in leading teams and mentoring developers while working with cutting-edge technology to deliver complex business requirements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VB.NET, Ruby,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Spring Boot, Hibernate, React, Angular, VueJS, JBehave,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BPM Tools:</w:t>
      </w:r>
      <w:r w:rsidRPr="00745DD3">
        <w:rPr>
          <w:rFonts w:ascii="Roboto Light" w:eastAsia="Roboto Light" w:hAnsi="Roboto Light" w:cs="Roboto Light"/>
          <w:color w:val="404040" w:themeColor="text1" w:themeTint="BF"/>
          <w:sz w:val="20"/>
          <w:szCs w:val="20"/>
        </w:rPr>
        <w:t xml:space="preserve"> Camunda 7, Camunda 8, BPMN, DMN, Activiti, jBPM,  Bizagi, Bonita BPM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 Tools:</w:t>
      </w:r>
      <w:r w:rsidRPr="00745DD3">
        <w:rPr>
          <w:rFonts w:ascii="Roboto Light" w:eastAsia="Roboto Light" w:hAnsi="Roboto Light" w:cs="Roboto Light"/>
          <w:color w:val="404040" w:themeColor="text1" w:themeTint="BF"/>
          <w:sz w:val="20"/>
          <w:szCs w:val="20"/>
        </w:rPr>
        <w:t xml:space="preserve"> AWS, Azure, Google Cloud Platform, Docker, Kubernetes,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Oracle, SQL Server, Cassandra, Redis, Elasticsearch,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workflows using </w:t>
      </w:r>
      <w:r w:rsidRPr="00745DD3">
        <w:rPr>
          <w:rFonts w:ascii="Roboto Light" w:eastAsia="Roboto Light" w:hAnsi="Roboto Light" w:cs="Roboto Light"/>
          <w:b/>
          <w:bCs/>
          <w:color w:val="404040" w:themeColor="text1" w:themeTint="BF"/>
          <w:sz w:val="20"/>
          <w:szCs w:val="20"/>
        </w:rPr>
        <w:t xml:space="preserve">BPMN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business processes, improving efficiency and transparency while maintaining alignment with client specifications across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architects and SMEs in a fully remote setting, ensuring seamless communication and execution of complex business requirements into actionable technical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testing, and deployment of </w:t>
      </w:r>
      <w:r w:rsidRPr="00745DD3">
        <w:rPr>
          <w:rFonts w:ascii="Roboto Light" w:eastAsia="Roboto Light" w:hAnsi="Roboto Light" w:cs="Roboto Light"/>
          <w:b/>
          <w:bCs/>
          <w:color w:val="404040" w:themeColor="text1" w:themeTint="BF"/>
          <w:sz w:val="20"/>
          <w:szCs w:val="20"/>
        </w:rPr>
        <w:t xml:space="preserve">Camunda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both </w:t>
      </w:r>
      <w:r w:rsidRPr="00745DD3">
        <w:rPr>
          <w:rFonts w:ascii="Roboto Light" w:eastAsia="Roboto Light" w:hAnsi="Roboto Light" w:cs="Roboto Light"/>
          <w:b/>
          <w:bCs/>
          <w:color w:val="404040" w:themeColor="text1" w:themeTint="BF"/>
          <w:sz w:val="20"/>
          <w:szCs w:val="20"/>
        </w:rPr>
        <w:t xml:space="preserve">Camunda 7 and 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solutions tailored to specific client needs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optimized </w:t>
      </w:r>
      <w:r w:rsidRPr="00745DD3">
        <w:rPr>
          <w:rFonts w:ascii="Roboto Light" w:eastAsia="Roboto Light" w:hAnsi="Roboto Light" w:cs="Roboto Light"/>
          <w:b/>
          <w:bCs/>
          <w:color w:val="404040" w:themeColor="text1" w:themeTint="BF"/>
          <w:sz w:val="20"/>
          <w:szCs w:val="20"/>
        </w:rPr>
        <w:t xml:space="preserve">Camunda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high availability and performance under various load conditions while coordinating with team members to achieve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integrated solutions, leveraging </w:t>
      </w:r>
      <w:r w:rsidRPr="00745DD3">
        <w:rPr>
          <w:rFonts w:ascii="Roboto Light" w:eastAsia="Roboto Light" w:hAnsi="Roboto Light" w:cs="Roboto Light"/>
          <w:b/>
          <w:bCs/>
          <w:color w:val="404040" w:themeColor="text1" w:themeTint="BF"/>
          <w:sz w:val="20"/>
          <w:szCs w:val="20"/>
        </w:rPr>
        <w:t xml:space="preserve">BPMN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orchestrated processes efficiently across diverse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by migrating legacy business processes to the latest </w:t>
      </w:r>
      <w:r w:rsidRPr="00745DD3">
        <w:rPr>
          <w:rFonts w:ascii="Roboto Light" w:eastAsia="Roboto Light" w:hAnsi="Roboto Light" w:cs="Roboto Light"/>
          <w:b/>
          <w:bCs/>
          <w:color w:val="404040" w:themeColor="text1" w:themeTint="BF"/>
          <w:sz w:val="20"/>
          <w:szCs w:val="20"/>
        </w:rPr>
        <w:t xml:space="preserve">Camunda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versions, facilitating modernization efforts while reducing manual workloads across various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and flowcharts to facilitate understanding of complex integrations and process flows for both technical and non-technical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fostering a collaborative environment, guiding them through project challenges while enhancing their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BPMN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skills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integrations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w:t>
      </w:r>
      <w:r w:rsidRPr="00745DD3">
        <w:rPr>
          <w:rFonts w:ascii="Roboto Light" w:eastAsia="Roboto Light" w:hAnsi="Roboto Light" w:cs="Roboto Light"/>
          <w:b/>
          <w:bCs/>
          <w:color w:val="404040" w:themeColor="text1" w:themeTint="BF"/>
          <w:sz w:val="20"/>
          <w:szCs w:val="20"/>
        </w:rPr>
        <w:t xml:space="preserve">Camunda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external applications, ensuring data consistency and real-time processing capabilities across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enterprise messaging solutions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event-driven architectures that enhanced responsiveness and real-time processing across multiple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executed automated testing protocols for APIs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Cucumber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code quality and reducing time spent on manual testing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quality assurance practices, ensuring adherence to best practices in software development and design principles while promoting a culture of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team meetings to align on sprint goals, fostering a collaborative work environment that emphasized accountability and adaptability amidst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management practices, enhancing sprint planning, progress tracking, and retrospectives to optimize team performance and output towards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cloud technologies, introducing team members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these tools into development workflows to streamline deployment processes and resource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back-end solutions that supported high-volume transactions and provided strong performance metrics during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migrating a monolithic architecture to a microservices-based framework, enhancing modularity and enabling faster deployment cycles while reducing the incident response time across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participating in daily stand-ups and sprint retrospectives to improve workflow efficiencies and deliverables within tight deadlines while maintaining high-quality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 the design and implementation of features that enhanced user engagement,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respond to user feedback promptly and accurately.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services and APIs that catered to multiple front-end frameworks, ensuring seamless integration and functionality across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while improving the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to enhance knowledge sharing and foster best practices within the development team, contributing to a culture of excellence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configured numerous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optimized access patterns for application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deployment strategies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processes, significantly reducing time-to-market for new features and enhancing the overall development lifecycle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and tuned application performance by implementing caching strategies and optimizing queries, which led to a significant improvement in application responsiveness and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incorporated new technologies and frameworks, including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staying ahead of industry trends and aligning technical practices with business imperatives.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cloud-based technologies, fostering team growth and enhancing technical capabilities across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troubleshooting complex application issues, utilizing a systematic approach to identify root causes and develop effective solutions that minimized downtime across production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