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CRM architecture and strategy, backend engineering, and cloud solutions. Proven ability to mentor teams, optimize CRM ecosystems, and lead complex integrations in cross-functional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SQL, TypeScript,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Boot, Django, Flask, React, Node.js, Express, Angular,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DynamoDB, Lambda, SQS, SNS,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CI/CD:</w:t>
      </w:r>
      <w:r w:rsidRPr="00745DD3">
        <w:rPr>
          <w:rFonts w:ascii="Roboto Light" w:eastAsia="Roboto Light" w:hAnsi="Roboto Light" w:cs="Roboto Light"/>
          <w:color w:val="404040" w:themeColor="text1" w:themeTint="BF"/>
          <w:sz w:val="20"/>
          <w:szCs w:val="20"/>
        </w:rPr>
        <w:t xml:space="preserve"> Docker, Kubernetes, Jenkins, Terraform, Git, Selenium, Postman,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MySQL, MongoDB, PostgreSQL, Redis, Oracle, SQLite,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DevOps, Microservices Architecture, Event-Driven Architecture, Continuous Integration, Continuous Delivery, Test-Driven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implementation of enterprise-grade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optimizing data workflows and integrations while ensuring robustness by utilizing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microservices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modernization efforts for legacy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through strategic migrations and greenfield builds,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capabilities that enhanced customer interaction and internal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backend engineers, instilling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promoting collaboration among different cross-functional teams to ensure seamless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architecture reviews and provided guidance on best practices in system design, resulting in secure, performant, and scalable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that support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backend services, microservices,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CI/CD pipelines for efficient deployment and continuous integration into production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operations teams to translate business requirements into innovative technical solutions, remaining adaptable to changing priorities and ensuring alignment with company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the performance of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implementing observability tools to ensure high availability and quick incident resolution while adhering to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maintenance and operational workflows, enhancing user engagement processes and ensuring reliable service delivery through effective teamwork and stakeholder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architecture, workflows,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processes, maintaining transparency and promoting knowledge sharing across the engineering teams and other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security posture of the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by implementing data governance mechanisms and following industry best practices for privacy compliance and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collaborating closely with DevOps teams, facilitating smoother transition from development to production and reducing deployment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enrich data analytics capabilities of the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insights drove decision-making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resiliency through proactive troubleshooting and optimization strategies, minimizing downtime and improving overall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modern technologies and industry trends into the CRM strategy, ensuring Arlo's relevance in a competitive market and promoting continuous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networking with stakeholders, utilizing solid interpersonal skills to drive successful project outcomes and maintaining an environment of collaboration and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efficient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firm’s core software products while adhering to Agile software development practices and delivering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gather requirements and transform them into functional software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cloud-based architectures, ensuring alignment with customer expectations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design and implementation of backend services that support data integrations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for performance and reliability in high-traffic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code reviews, enforced coding standards and best practices, empowering new and existing team members to enhance code quality and performance metrics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advanced data models and business logic configurations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 ensuring seamless integration with existing applications and maximizing system potential through efficient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and guidance to junior engineers, effectively improving team productivity and strong technical foundations in areas of backend development and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quality assurance processes and reducing manual testing time significantly without sacrificing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project planning and estimation sessions, contributing to a better understanding of project scope and resource allocation, which led to effective sprint management within the Agile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maintained existing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ensuring robustness and security while providing efficient access to internal services for external partners.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caching strategies and employing tools to monitor system health, which led to proactive identification and resolution of potential bottlenecks.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developed training materials, and participated in user acceptance testing, ensuring that deliverables met project expectations and operational standards prior to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cross-team code reviews, promoting a culture of knowledge sharing and technical excellence that improved overall team output and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