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technology leader with over 11 years of experience in software development, focusing on web and mobile applications. Proven success in product strategy, engineering leadership, and data-driven decision-making within high-impact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TypeScript,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Node.js, Express,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CloudFormation, Serveless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Redis, MongoDB, PostgreSQL, Kafka, ETL,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Docker, Ansible, Terraform, CircleCI, Travis CI,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products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which improved workforce outcomes and aligned with the strategic mission of equipping underserved populations with better job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complex, enterprise-grade solutions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technical architectures, and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time-to-market for essential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executive leadership to define product roadmaps, transitioning key initiatives from conceptualization to production while ensuring alignment with overarching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and high-performing product development team, fostering a culture of innovation, accountability, and continuous improvement that led to significant enhancements in team productivity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sustainable technical infrastructure strategies that support rapid scaling and adaptability, ensuring that all technology solutions remained secure, efficient, and tailored for high-growth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frameworks across the build organization to leverage </w:t>
      </w:r>
      <w:r w:rsidRPr="00745DD3">
        <w:rPr>
          <w:rFonts w:ascii="Roboto Light" w:eastAsia="Roboto Light" w:hAnsi="Roboto Light" w:cs="Roboto Light"/>
          <w:b/>
          <w:bCs/>
          <w:color w:val="404040" w:themeColor="text1" w:themeTint="BF"/>
          <w:sz w:val="20"/>
          <w:szCs w:val="20"/>
        </w:rPr>
        <w:t xml:space="preserve">customer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continual enhancement of product offerings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partners to solicit feedback, understand user needs, and iterate on product features, enhancing overall user satisfaction and driving adoption rates upwards.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security posture of all technology operations, implementing best practices for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data and ensure compliance with applicable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scaling of </w:t>
      </w:r>
      <w:r w:rsidRPr="00745DD3">
        <w:rPr>
          <w:rFonts w:ascii="Roboto Light" w:eastAsia="Roboto Light" w:hAnsi="Roboto Light" w:cs="Roboto Light"/>
          <w:b/>
          <w:bCs/>
          <w:color w:val="404040" w:themeColor="text1" w:themeTint="BF"/>
          <w:sz w:val="20"/>
          <w:szCs w:val="20"/>
        </w:rPr>
        <w:t xml:space="preserve">technical talent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mentorship and knowledge-sharing initiatives, elevating team capabilities and supporting the professional development of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developing prototypes and pilots that integrate novel approaches into existing systems and aligning with business objectives to address workforce development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strategic partnerships with technology vendors to streamline processes and drive innovation while ensuring that existing systems are complemented by third-party solutions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KPIs and OKRs for team performance, regularly assessing progress against them, and refining strategies to meet evolving customer and market needs while ensuring the build team meets its targets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w:t>
      </w:r>
      <w:r w:rsidRPr="00745DD3">
        <w:rPr>
          <w:rFonts w:ascii="Roboto Light" w:eastAsia="Roboto Light" w:hAnsi="Roboto Light" w:cs="Roboto Light"/>
          <w:b/>
          <w:bCs/>
          <w:color w:val="404040" w:themeColor="text1" w:themeTint="BF"/>
          <w:sz w:val="20"/>
          <w:szCs w:val="20"/>
        </w:rPr>
        <w:t xml:space="preserve">government agencies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clients to understand their specific demands and constraints, crafting tailored technology solutions that address unique challenges in achieving efficient workforce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regular performance reviews and career development strategies for team members, making substantial contributions to employee engagement and retention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cross-platform tools using modern frameworks to increase accessibility for users, ensuring the technology was user-friendly and met diverse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implement user-centric solutions, utilizing innovative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of enterprise applications across varied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codebase was optimized for performance and adhered to best practices in software engineering, maintaining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all development processes to facilitate faster product iterations and responsiveness to stakeholder feedback, ultimately improving project outcomes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monitor performance metrics, and ensure that all deployments met stringent security and compliance standards for enterprise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to increase developer efficiency and reduce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creating robust database schemas and implementing efficient queries that enabled data-driven applications to serve critical business functions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spec reviews and sprint planning sessions, aligning engineering efforts with strategic goals and translating business requirements into actionable technological solutions for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developers, fostering an environment of collaboration and knowledge shared that significantly improved the team's overall skillset and ability to tackle complex challenges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various software development processes by identifying bottlenecks and implementing refined workflows that enhanced developer productivity and solution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industry trends and emerging technologies, making informed recommendations to enhance product offerings and ensure that solutions remained at the forefront of technology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meetings to communicate project statuses, solicit feedback, and champion the technology needs of internal stakeholders to align development efforts with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define system designs and schemas, ensuring that all components adhered to architectural best practices while facilitating the implementation of enterprise-grade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