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business intelligence, data analytics, and web applications. Proven expertise in Python, SQL, and various BI tools with a track record of driving impactful data-driven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Apache Kafka, Apache Spark, Redis, BigQuery,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Sisense, Tableau, Power BI, Looker, Qlik Sense, Domo, SAP BusinessObjects,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Plotly, Matplotlib, Seaborn, ggplot2, Bokeh,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Express.js, Angular, React, Vue.js, ASP.NET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extensive data models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and reliable querying for cross-functional analytics initiatives across various departments, ensuring data integrity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team leads to define and agree on key performance indicators (KPIs), developing intuitive dashboards on </w:t>
      </w:r>
      <w:r w:rsidRPr="00745DD3">
        <w:rPr>
          <w:rFonts w:ascii="Roboto Light" w:eastAsia="Roboto Light" w:hAnsi="Roboto Light" w:cs="Roboto Light"/>
          <w:b/>
          <w:bCs/>
          <w:color w:val="404040" w:themeColor="text1" w:themeTint="BF"/>
          <w:sz w:val="20"/>
          <w:szCs w:val="20"/>
        </w:rPr>
        <w:t xml:space="preserve">Sisense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performance tracking and improve visibility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restructured data pipelines to connect financial systems with operational data, significantly improving the robustness and scalability of reporting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Inspected existing data analytics processes to identify areas of improvement, leading initiatives to enhance data accuracy and streamline the integration of new data sources into existing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facilitate the extraction and transformation of data, empowering teams to easily access and analyze critical business insights derived from complex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 sets into clear insights by creating effective visualizations and reports, enhancing decision-making for executives and enabling better alignment of business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to refine data governance policies, advocating for best practices in data management and establishing a unified approach to data usage across various operational branches.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stakeholders by translating technical analysis into non-technical terms, ensuring that insights were actionable and relatable for all levels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the BI strategy by assessing tool efficiency, recommending best practices, and aligning BI solutions with business goals to achieve optimal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teams in using BI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culture by enabling non-technical users to leverage datasets effectively for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 sets and real-time analytics, leading efforts to ensure timely access to critical information across various functions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engineering team to ensure seamless integration of BI tools into existing software architectures, improving reporting capabilities and overall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data connectors and pipelines to facilitate the easy flow of data between various internal systems, enhancing the analytical capacity of the organization and overall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initiatives to extract data from multiple sources, integrating insights into the broader tech stack to drive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training materials to ensure knowledge transfer and continuity for ongoing analytics projects, fostering an environment of collective learning and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data-driven applications supporting real-time business intelligence operations,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improvements in operational efficiency and business insights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gather requirements and develop custom reporting solutions, automating manual processes through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contributing to a reduction in report generation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 visualization techniques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understanding of complex business metrics and support strategic planning across multiple sectors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data discrepancies and inefficiencies within BI processes, ensuring that stakeholders had reliable and accurate information available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implementation of scalable databases, employing best practices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business users to help translate business needs into technical requirements, effectively bridging the gap between technical teams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refine data models, deriving meaningful insights from intricate datasets to support critical business initiatives and influence company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a customer-first data strategy that emphasized the tracking of project metrics and delivery performance to improve client satisfaction through insightful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queries and overall BI performance through tuning and optimization techniques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data retrieval and reporting functions across all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migrating legacy BI systems to modern platforms, ensuring seamless transitions and minimal disruption to analytics operations during the upgrade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training programs for new hires focusing on the use of BI tools, ensuring staff were well-equipped to leverage insights for their roles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devise advanced analytical models that support predictive capabilities, driving business growth through informed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