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Security Researcher with over 11 years of experience in software development, specializing in web and mobile application security testing. Strong competency in identifying vulnerabilities, conducting thorough analysis, and utilizing advanced offensive security tools and methodologies to enhance system integrity.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HTML, Ruby, Java,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Analysis Tools:</w:t>
      </w:r>
      <w:r w:rsidRPr="00745DD3">
        <w:rPr>
          <w:rFonts w:ascii="Roboto Light" w:eastAsia="Roboto Light" w:hAnsi="Roboto Light" w:cs="Roboto Light"/>
          <w:color w:val="404040" w:themeColor="text1" w:themeTint="BF"/>
          <w:sz w:val="20"/>
          <w:szCs w:val="20"/>
        </w:rPr>
        <w:t xml:space="preserve"> Burp Suite, OWASP ZAP, Metasploit, Kali Linux, Wireshark, Nmap, Postman, Fuzzers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Penetration Testing, Vulnerability Assessment, Threat Modeling, Incident Response, Secure Code Review, Bug Bounty Programs, Responsible Disclosure, Common Vulnerabilities and Exposures (CVEs)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Node.js, React.js, Angular, Vue.js, ASP.NET,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Git, Jenkins, CircleCI, Travis CI,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vulnerability assessments on diverse software applications using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critical vulnerabilities, contributing to significant security improvements and long-term risk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attack vectors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exploit identified vulnerabilities, enabling robust assessments and enhancing awareness of potential security threats within target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detailed reports of vulnerabilities with precise proof-of-concept code, ensuring clarity and comprehensive guidelines for developers to reproduce and address issues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communicate risk levels and mitigation strategies, illustrating findings through professional presentations that fostered teamwork and collaboration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private bug bounty programs, leveraging insights gained from competitive analysis and peer contributions to strengthen overall application security measures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engineering teams to implement security protocols within software development life cycles, emphasizing a proactive approach toward vulnerability management and assessment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active public profile in the bug bounty community, earning recognition for contributions to </w:t>
      </w:r>
      <w:r w:rsidRPr="00745DD3">
        <w:rPr>
          <w:rFonts w:ascii="Roboto Light" w:eastAsia="Roboto Light" w:hAnsi="Roboto Light" w:cs="Roboto Light"/>
          <w:b/>
          <w:bCs/>
          <w:color w:val="404040" w:themeColor="text1" w:themeTint="BF"/>
          <w:sz w:val="20"/>
          <w:szCs w:val="20"/>
        </w:rPr>
        <w:t xml:space="preserve">Common Vulnerabilities and Exposures (CVEs)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active engagement in security discourse.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adapt to evolving security challenges, demonstrating flexibility and responsiveness in threat adaptation and collaboration efforts across multi-disciplinary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workshops for junior developers and peers focused on offensive security techniques, fostering a culture of security awareness within the organization and enhancing collective defense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reviews of security artifacts and audit documents, ensuring all findings were thoroughly vetted and enhancing the overall quality of security documentation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web application vulnerabilities, including </w:t>
      </w:r>
      <w:r w:rsidRPr="00745DD3">
        <w:rPr>
          <w:rFonts w:ascii="Roboto Light" w:eastAsia="Roboto Light" w:hAnsi="Roboto Light" w:cs="Roboto Light"/>
          <w:b/>
          <w:bCs/>
          <w:color w:val="404040" w:themeColor="text1" w:themeTint="BF"/>
          <w:sz w:val="20"/>
          <w:szCs w:val="20"/>
        </w:rPr>
        <w:t xml:space="preserve">SQL injection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XSS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SSRF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continuous improvement efforts and escalate the security maturity model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creating a unified vision for security goals, aligning efforts with industry standards and best practices to secure clients’ external attack surfaces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testing approaches combining </w:t>
      </w:r>
      <w:r w:rsidRPr="00745DD3">
        <w:rPr>
          <w:rFonts w:ascii="Roboto Light" w:eastAsia="Roboto Light" w:hAnsi="Roboto Light" w:cs="Roboto Light"/>
          <w:b/>
          <w:bCs/>
          <w:color w:val="404040" w:themeColor="text1" w:themeTint="BF"/>
          <w:sz w:val="20"/>
          <w:szCs w:val="20"/>
        </w:rPr>
        <w:t xml:space="preserve">fuzzing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technologies to enhance the scope and efficacy of vulnerability discovery initiatives, directly improving the security posture of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emerging trends in security research, integrating findings into existing methodologies to stay ahead of potential threats and fortify defenses against advanced persistent threats (APTs).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suite of automated tools for penetration testing to streamline assessments and enhance the accuracy and efficiency of vulnerability discovery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performing rigorous security assessments and penetration tests, providing mentorship on best practices in </w:t>
      </w:r>
      <w:r w:rsidRPr="00745DD3">
        <w:rPr>
          <w:rFonts w:ascii="Roboto Light" w:eastAsia="Roboto Light" w:hAnsi="Roboto Light" w:cs="Roboto Light"/>
          <w:b/>
          <w:bCs/>
          <w:color w:val="404040" w:themeColor="text1" w:themeTint="BF"/>
          <w:sz w:val="20"/>
          <w:szCs w:val="20"/>
        </w:rPr>
        <w:t xml:space="preserve">offensive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encouraging adherence to ethical guidelines in vulnerability disclosure.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security documentation by authoring thorough vulnerability reports, simplifying complex technical jargon into actionable insights for development and project management teams, enhancing communication and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cloud services and infrastructure tools to evaluate security configurations, revealing areas of improvement and facilitating adherence to security standards for cloud-based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Co-operated with regulatory compliance teams to ensure that security measures met necessary standards and frameworks, effectively integrating compliance efforts into overall security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network security assessments using network scanning tools like </w:t>
      </w:r>
      <w:r w:rsidRPr="00745DD3">
        <w:rPr>
          <w:rFonts w:ascii="Roboto Light" w:eastAsia="Roboto Light" w:hAnsi="Roboto Light" w:cs="Roboto Light"/>
          <w:b/>
          <w:bCs/>
          <w:color w:val="404040" w:themeColor="text1" w:themeTint="BF"/>
          <w:sz w:val="20"/>
          <w:szCs w:val="20"/>
        </w:rPr>
        <w:t xml:space="preserve">Nmap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Wireshark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understanding of underlying network vulnerabilities to inform better defensive tactics.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efforts, quickly evaluating potential breaches, isolating affected systems, and liaising with forensic teams to investigate incidents comprehensively and transparently.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awareness of the latest security exploits and emerging vulnerabilities by attending industry conferences and engaging with online communities, ensuring ongoing personal and organizational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promoting knowledge sharing about newly discovered vulnerabilities and defense strategies within team meetings and company-wide workshops.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integration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within security assessments to automate testing emphasizes the critical role of security as part of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security assessment strategies in response to new software releases, ensuring that findings remained relevant and impactful while aligning with the organization's growth trajectory and technology evolution.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robustness of application boundaries by regularly testing applications against OWASP Top Ten vulnerabilities, generating strategies for developers to reinforce their code against prevalent attacks.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