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Bioinformatics Scientist with 11 years in software development, specializing in web and mobile applications. Proficient in data analysis, statistical learning, and bioinformatics pipeline development using modern programming languages and high-performance computing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Perl,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Bioconductor, NumPy, SciPy, Pandas,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BI:</w:t>
      </w:r>
      <w:r w:rsidRPr="00745DD3">
        <w:rPr>
          <w:rFonts w:ascii="Roboto Light" w:eastAsia="Roboto Light" w:hAnsi="Roboto Light" w:cs="Roboto Light"/>
          <w:color w:val="404040" w:themeColor="text1" w:themeTint="BF"/>
          <w:sz w:val="20"/>
          <w:szCs w:val="20"/>
        </w:rPr>
        <w:t xml:space="preserve"> RStudio, Jupyter, Tableau, Spotfire,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NoSQL, MongoDB, PostgreSQL,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HPC Tools:</w:t>
      </w:r>
      <w:r w:rsidRPr="00745DD3">
        <w:rPr>
          <w:rFonts w:ascii="Roboto Light" w:eastAsia="Roboto Light" w:hAnsi="Roboto Light" w:cs="Roboto Light"/>
          <w:color w:val="404040" w:themeColor="text1" w:themeTint="BF"/>
          <w:sz w:val="20"/>
          <w:szCs w:val="20"/>
        </w:rPr>
        <w:t xml:space="preserve"> AWS, Google Cloud Platform,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Jenkins, GitHub Actions, Travis CI, SVN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R&amp;D teams to develop innovative diagnostic assays utilizing </w:t>
      </w:r>
      <w:r w:rsidRPr="00745DD3">
        <w:rPr>
          <w:rFonts w:ascii="Roboto Light" w:eastAsia="Roboto Light" w:hAnsi="Roboto Light" w:cs="Roboto Light"/>
          <w:b/>
          <w:bCs/>
          <w:color w:val="404040" w:themeColor="text1" w:themeTint="BF"/>
          <w:sz w:val="20"/>
          <w:szCs w:val="20"/>
        </w:rPr>
        <w:t xml:space="preserve">bioinformatics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analysis techniques to drive the effective use of large datasets for clinical applications in a challenging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analytical pipelines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processing genomic data, ensuring data integrity and the seamless integration of automated workflows for improved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statistical analyses and predictive modeling on clinical test data derived from </w:t>
      </w:r>
      <w:r w:rsidRPr="00745DD3">
        <w:rPr>
          <w:rFonts w:ascii="Roboto Light" w:eastAsia="Roboto Light" w:hAnsi="Roboto Light" w:cs="Roboto Light"/>
          <w:b/>
          <w:bCs/>
          <w:color w:val="404040" w:themeColor="text1" w:themeTint="BF"/>
          <w:sz w:val="20"/>
          <w:szCs w:val="20"/>
        </w:rPr>
        <w:t xml:space="preserve">DNA sequencers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qPCR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translating complex results into actionable insights for management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including AWS and Google Cloud, to enhance bioinformatics analysis capabilities, enabling robust handling and storage of large-scale genomic datasets in high-performance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for executing intensive data processing tasks, supporting the development of operational efficiency through advanced algorithm optimization and resource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technical documentation, procedures, and protocols to standardize operations and provide clear guidelines for project teams and stakeholders regarding bioinformatics workflow processes and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by applying project management principles, ensuring successful collaborations across multi-disciplinary teams and fostering robust discussions on innovative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mining techniques to extract pivotal insights from both internal and </w:t>
      </w:r>
      <w:r w:rsidRPr="00745DD3">
        <w:rPr>
          <w:rFonts w:ascii="Roboto Light" w:eastAsia="Roboto Light" w:hAnsi="Roboto Light" w:cs="Roboto Light"/>
          <w:b/>
          <w:bCs/>
          <w:color w:val="404040" w:themeColor="text1" w:themeTint="BF"/>
          <w:sz w:val="20"/>
          <w:szCs w:val="20"/>
        </w:rPr>
        <w:t xml:space="preserve">publicly available datasets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shaping strategic direction for the development of influential laboratory tests and diagnostic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on research findings and technical updates at scientific conferences, contributing to the broader scientific community and enhancing visibility for project initiatives and organizational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Planned and led cross-functional training sessions on new bioinformatics tools and methodologies, promoting knowledge sharing and enhancing team skills to elevate research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and improved existing </w:t>
      </w:r>
      <w:r w:rsidRPr="00745DD3">
        <w:rPr>
          <w:rFonts w:ascii="Roboto Light" w:eastAsia="Roboto Light" w:hAnsi="Roboto Light" w:cs="Roboto Light"/>
          <w:b/>
          <w:bCs/>
          <w:color w:val="404040" w:themeColor="text1" w:themeTint="BF"/>
          <w:sz w:val="20"/>
          <w:szCs w:val="20"/>
        </w:rPr>
        <w:t xml:space="preserve">bioinformatics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processing, rigorously testing to validate performance metrics and ensure compliance with industry standards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adoption of emerging technologies and methodologies in genomics, aligning project objectives with evolving industry best practices for bioinformatics and computational biology.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data analysis, contributing to the development of cutting-edge algorithms to further advance predictive analytics within genetic and cancer research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scientific meetings to discuss project progress and development strategy, nurturing a culture of collaboration and excellence within bioinformatics research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novel data visualization tools to enhance the interpretability of complex bioinformatics data, driving user engagement and informed decision-making across various scientific disciplines.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to manage data analytics for clinical trials,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leveraging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experiences and interactive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on software engineering principles,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promote teamwork and efficient project management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testing and integration testing processes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software delivery while adhering to industry regulations and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 architectures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data retrieval processes to facilitate seamless data integration for analytics and reporting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of applications via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reliability of bioinformatics solutions across cloud environments in response to evolving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to enhance code quality and share expertise, fostering a collaborative environment focused on best practices and continuous improvement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processing tasks, significantly reducing manual workload and increasing overall operational efficiency across bioinformatics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upgraded legacy systems, ensuring all software remained compliant with current bioinformatics technology standards and aligned with the organization’s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lead in cross-training junior developers on essential programming languages and frameworks, promoting a culture of growth and development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to ensure knowledge transfer between teams, facilitating smoother onboarding processes for new hires and reducing time to proficiency.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clients and stakeholders to gather requirements for custom software solutions tailored to specific bioinformatics applications, ensuring alignment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troubleshooting for users, delivering solutions to problems efficiently and enhancing user satisfaction and engagement with software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