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both web and mobile applications. Proficient in information security, data privacy, and security consulting. Experienced in leveraging innovative technologies to optimize security solutions across various sectors, including government and commercial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Objective-C, Swift, C#,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React, Node.js, Angular, Django, ASP.NET, Flask, Spring,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Encryption Technologies, Firewalls, Intrusion Detection Systems, SIEM Solutions, Vulnerability Scanning, Penetration Testing, Managed Security Services, Risk Management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NoSQL, MongoDB, PostgreSQL, MySQL, Oracle,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Eclipse, Sublime Text, IntelliJ IDEA, Docker, GitHub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the organization's compliance and security operations in alignment with industry best practices and emerging trends in </w:t>
      </w:r>
      <w:r w:rsidRPr="00745DD3">
        <w:rPr>
          <w:rFonts w:ascii="Roboto Light" w:eastAsia="Roboto Light" w:hAnsi="Roboto Light" w:cs="Roboto Light"/>
          <w:b/>
          <w:bCs/>
          <w:color w:val="404040" w:themeColor="text1" w:themeTint="BF"/>
          <w:sz w:val="20"/>
          <w:szCs w:val="20"/>
        </w:rPr>
        <w:t xml:space="preserve">endpoint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security vulnerabilities and recommended mitigations, ensuring that all aspects of infrastructure were aligned with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 security strategies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optimized security operations and improved incident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coding practices across multiple projects, effectively contributing to the overall improvement of product security and reducing potential vulnerabilities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encryption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data, while also enhancing user experience through efficient data processing and secure transmissions at all stages of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security vulnerability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industry-standard frameworks and tools, which provided comprehensive reports to stakeholders and improved overall risk posture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secure software development life cycle processes and the importance of adhering to </w:t>
      </w:r>
      <w:r w:rsidRPr="00745DD3">
        <w:rPr>
          <w:rFonts w:ascii="Roboto Light" w:eastAsia="Roboto Light" w:hAnsi="Roboto Light" w:cs="Roboto Light"/>
          <w:b/>
          <w:bCs/>
          <w:color w:val="404040" w:themeColor="text1" w:themeTint="BF"/>
          <w:sz w:val="20"/>
          <w:szCs w:val="20"/>
        </w:rPr>
        <w:t xml:space="preserve">compliance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 their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consultations to assess security needs, crafted tailored security solutions, and effectively advised on risk management strategies across various government and commercial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incident response protocols into the software deployment process, allowing for rapid identification and resolution of security issues post-launch, minimizing exposure to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to stay current with emerging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technologies, applying knowledge to improve company offerings and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SIEM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log management and real-time threat detection capabilities for enterprise clients, contributing to a more robust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strategic direction of the security consulting practice, driving initiatives that improved service offerings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trends in </w:t>
      </w:r>
      <w:r w:rsidRPr="00745DD3">
        <w:rPr>
          <w:rFonts w:ascii="Roboto Light" w:eastAsia="Roboto Light" w:hAnsi="Roboto Light" w:cs="Roboto Light"/>
          <w:b/>
          <w:bCs/>
          <w:color w:val="404040" w:themeColor="text1" w:themeTint="BF"/>
          <w:sz w:val="20"/>
          <w:szCs w:val="20"/>
        </w:rPr>
        <w:t xml:space="preserve">managed security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best practices into existing frameworks, steadily enhancing service delivery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best practices in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protocols to various teams within the organization, promoting a culture of security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refined security processes, ensuring they align with compliance requirements and effectively protect client data against emerging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performance and reliable uptime while focusing on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to colleagues, enhancing code quality and promoting best practices in software development and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applications to more secure cloud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infrastructure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to gather requirements and implement features that adhere to security standards, ultimately enhancing user trust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 scripts for functional, regression, and performance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measures were validated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 systems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security measures to safeguard user data and ensure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Agile teams, participating actively in daily scrums and contributing to sprint planning efforts, resulting in improved collaboration and faster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threat modeling sessions aiming to identify potential security weaknesses during the design phase, which led to proactive measures being taken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security in data handling and transaction processing, leading to a more resilient application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assess application performance and security continuously, ensuring that vulnerabilities were addressed promptly and effectively reducing response times during security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w:t>
      </w:r>
      <w:r w:rsidRPr="00745DD3">
        <w:rPr>
          <w:rFonts w:ascii="Roboto Light" w:eastAsia="Roboto Light" w:hAnsi="Roboto Light" w:cs="Roboto Light"/>
          <w:b/>
          <w:bCs/>
          <w:color w:val="404040" w:themeColor="text1" w:themeTint="BF"/>
          <w:sz w:val="20"/>
          <w:szCs w:val="20"/>
        </w:rPr>
        <w:t xml:space="preserve">penetration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development workflows, which actively improved the security compliance of applications prior to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DevOps team to enhance CI/CD pipelines with security scanning tools, facilitating the early detection of security vulnerabilities and adherence to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