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Proven expertise in AWS, DynamoDB, GraphQL, and microservices architecture, committed to enhancing patient outcomes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Spring Boot, Django, GraphQL, gRPC, Terraform,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PostgreSQL, MySQL, SQLite, Firebase,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Serverless,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FHIR API, HL7, WebSocket, gRPC,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patient monitoring systems and ensure seamless integration of real-time health data from medical devices throughout the healthcare continuum.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modular deployment strategies, providing the flexibility necessary in a rapidly evolving remote patient monitoring landscape within healthcare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enable efficient data retrieval, significantly improving response times for patient data queries and reducing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and privacy best practices to protect sensitive patient information, ensuring compliance with healthcare regulations while integrating systems using </w:t>
      </w:r>
      <w:r w:rsidRPr="00745DD3">
        <w:rPr>
          <w:rFonts w:ascii="Roboto Light" w:eastAsia="Roboto Light" w:hAnsi="Roboto Light" w:cs="Roboto Light"/>
          <w:b/>
          <w:bCs/>
          <w:color w:val="404040" w:themeColor="text1" w:themeTint="BF"/>
          <w:sz w:val="20"/>
          <w:szCs w:val="20"/>
        </w:rPr>
        <w:t xml:space="preserve">FHIR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serverless computing patterns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low-latency responses to patient data events, which improved clinician access to real-time insights for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for backend services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improving release cycle efficiency and maintaining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within an Agile environment to enhance team communication and project outcomes, actively participating in daily scrums and sprint planning meetings to drive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data store, optimizing database performance and ensuring high availability for critical patient data accessed by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real-time data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transfer and synchronization of patient health data between connected devices and healthcare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promoting coding best practices and knowledge sharing, fostering a culture of learning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backend services, ensuring clarity and consistency for development and operational teams to better understand system architecture and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focusing on enhancing scalability and performance metrics, ensuring the platform aligns with industry trends in </w:t>
      </w:r>
      <w:r w:rsidRPr="00745DD3">
        <w:rPr>
          <w:rFonts w:ascii="Roboto Light" w:eastAsia="Roboto Light" w:hAnsi="Roboto Light" w:cs="Roboto Light"/>
          <w:b/>
          <w:bCs/>
          <w:color w:val="404040" w:themeColor="text1" w:themeTint="BF"/>
          <w:sz w:val="20"/>
          <w:szCs w:val="20"/>
        </w:rPr>
        <w:t xml:space="preserve">Telehealth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health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backend optimization, significantly improving system performance metrics through the implementation of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backend systems to analyze patient data trends and provide clinicians with actionable insights for proactive patient care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techniques for processing and analyzing big data, enhancing the platform's ability to predict health outcomes and reduce emergency healthcare interventions through early intervention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development processes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reliable applications that integrate with various data sources, enhancing overall user experience for clients in diverse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high-performance solutions that met the dynamic needs of clients while ensuring robust security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range of unit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code quality and reliability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define front-end interactions with backend services, ensuring seamless integration between web applications and APIs while driving high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services, monitoring system performance using various cloud services to identify bottlenecks and implementing solutions for improved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peer programming sessions, exchanging knowledge with team members to foster a collaborative development environment and to uphold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developers to the team, providing guidance and support on best practices and organizational goals related to software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 creation, streamlining development processes and enhancing team productivity with effective task tracking and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focusing on integration within existing systems while simultaneously ensuring the scalability required for future enhancements and hardware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ensure project alignment with overarching business goals, contributing to a cohesive solution that meets user expectations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application issues while developing new features, emphasizing rapid problem resolution and continuous improvement to enhance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a microservices architecture, focusing on performance improvements and creating a more agile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