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backend systems and cloud solutions. Proficient in multiple programming languages and frameworks, with a passion for building scalable applications and optimizing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Kotlin, Rust, C#, SQL, NoSQL,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Spring Boot, Django, Flask, Node.js, Express, Hibernate,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ElasticSearch, Firebase,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Terraform, CI/CD,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Prometheus, Grafana, New Relic,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performance and reliability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distributed systems focused on data integrity and low latency,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optimize the deployment process, enabling quicker turnaround times for application updates and enhanced team collaboration by reducing manual errors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downtime by monitoring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implementing robust solutions that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features,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enhancing the quality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define system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mentorship to junior developers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improving the team's coding standards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insights, enhancing the platform features related to advertising technology and ensuring the tools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optimize data retrieval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caching, which led to a significant reduction in query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the application architecture, safeguarding user data and complies with industry regulations, ensuring a secure transactional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stakeholders about technical concepts, delivering presentations that bridge the gap between engineering and business, facilitating improved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 meetups to stay current with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support system designs and API integrations, enhancing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debugging tools to troubleshoot issues and optimize performance, adopting a solution-oriented mindset to resolve challenges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workshops and training programs on topics relevant to backend development and data management systems, promoting self-improvement.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integration with frontend applications and enhancing data flow efficiency while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teams, leading design discussions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which improved the speed of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highly available and fault-tolerant systems, underscoring the importance of scalability in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reliability of code and better regression testing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reduced the time required for staging and production releases and improved environment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ingestion speeds and enabling quick decision-making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 efficient code review process, mentoring junior developers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enhancing overall team productivity and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architecture designs, contributing to internal knowledge bases and improving onboarding practices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migrating to microservices architectures, ensuring smoother deployments and better maintainability, aligning with industry best practices for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provided actionable recommendations leading to optimized endpoint responsiveness and reduced latency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on emerging trends and technologies within the industry to continuously enhance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requirements into technical specifications, ensuring solutions are developed according to user-focused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