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backend solutions for web and mobile applications. Proficient in architecting scalable systems and integrating web3 technologies, ensuring robust and secure infrastructures that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Rust, JavaScript, Python, C#, Java, SQL,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Express, Django, Spring, FastAPI, Flask,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MariaDB, Cassandra, Elasticsearch,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Terraform, CloudFormation,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 &amp; Security:</w:t>
      </w:r>
      <w:r w:rsidRPr="00745DD3">
        <w:rPr>
          <w:rFonts w:ascii="Roboto Light" w:eastAsia="Roboto Light" w:hAnsi="Roboto Light" w:cs="Roboto Light"/>
          <w:color w:val="404040" w:themeColor="text1" w:themeTint="BF"/>
          <w:sz w:val="20"/>
          <w:szCs w:val="20"/>
        </w:rPr>
        <w:t xml:space="preserve"> OAuth, JWT, TLS/SSL, REST, GraphQL, WebSocket, Blockchain, Cryptography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resilient backend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and scalability, ensuring alignment with the innovative technology strategy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cutting-edge solutions, exploring integration with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establishing industry best practices for sustainable growth in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APIs and orchestrated </w:t>
      </w:r>
      <w:r w:rsidRPr="00745DD3">
        <w:rPr>
          <w:rFonts w:ascii="Roboto Light" w:eastAsia="Roboto Light" w:hAnsi="Roboto Light" w:cs="Roboto Light"/>
          <w:b/>
          <w:bCs/>
          <w:color w:val="404040" w:themeColor="text1" w:themeTint="BF"/>
          <w:sz w:val="20"/>
          <w:szCs w:val="20"/>
        </w:rPr>
        <w:t xml:space="preserve">secure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flow across services, employing rigorous testing methodologies to maintain high reliability and performance in production environments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cloud deployment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through Containerization and </w:t>
      </w:r>
      <w:r w:rsidRPr="00745DD3">
        <w:rPr>
          <w:rFonts w:ascii="Roboto Light" w:eastAsia="Roboto Light" w:hAnsi="Roboto Light" w:cs="Roboto Light"/>
          <w:b/>
          <w:bCs/>
          <w:color w:val="404040" w:themeColor="text1" w:themeTint="BF"/>
          <w:sz w:val="20"/>
          <w:szCs w:val="20"/>
        </w:rPr>
        <w:t xml:space="preserve">orchestrating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open-source projects, maintaining an active role in creating quality software that adheres to evolving standards in the tech ecosystem while enhancing personal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caching strategies, ensuring the architecture supports rapid scaling and adapts to market dynamics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team culture by conducting technology workshops and </w:t>
      </w:r>
      <w:r w:rsidRPr="00745DD3">
        <w:rPr>
          <w:rFonts w:ascii="Roboto Light" w:eastAsia="Roboto Light" w:hAnsi="Roboto Light" w:cs="Roboto Light"/>
          <w:b/>
          <w:bCs/>
          <w:color w:val="404040" w:themeColor="text1" w:themeTint="BF"/>
          <w:sz w:val="20"/>
          <w:szCs w:val="20"/>
        </w:rPr>
        <w:t xml:space="preserve">transfering knowledge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continuous improvement mindset among engineers and reinforcing agile methodologies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technology assessments and R&amp;D initiatives to evaluate new tools and frameworks, guiding decision-making processes towards future-proof technical capabilities that resonate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supportive atmosphere that encourages innovation while maintaining high standards of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detail orientation by implementing rigorous testing and documentation practices, ensuring consistency and precision in every task while reducing the number of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a secure tech architecture that enables adaptable backend services while anticipating and addressing customer needs effectively with forward-thinking design choices.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customer-centric development processes that place end-user satisfaction at the core, consistently striving to enhance product offerings and ensure alignment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routine monitoring and fine-tuning, integrating industry trends and best practices to maintain competitive advantage and technological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competitive programming and security challenges, fostering a </w:t>
      </w:r>
      <w:r w:rsidRPr="00745DD3">
        <w:rPr>
          <w:rFonts w:ascii="Roboto Light" w:eastAsia="Roboto Light" w:hAnsi="Roboto Light" w:cs="Roboto Light"/>
          <w:b/>
          <w:bCs/>
          <w:color w:val="404040" w:themeColor="text1" w:themeTint="BF"/>
          <w:sz w:val="20"/>
          <w:szCs w:val="20"/>
        </w:rPr>
        <w:t xml:space="preserve">competitive edge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enhances problem-solving skills and innovative thinking in backend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industry standards in backend engineering practices, ensuring that ivision remains at the forefront of </w:t>
      </w:r>
      <w:r w:rsidRPr="00745DD3">
        <w:rPr>
          <w:rFonts w:ascii="Roboto Light" w:eastAsia="Roboto Light" w:hAnsi="Roboto Light" w:cs="Roboto Light"/>
          <w:b/>
          <w:bCs/>
          <w:color w:val="404040" w:themeColor="text1" w:themeTint="BF"/>
          <w:sz w:val="20"/>
          <w:szCs w:val="20"/>
        </w:rPr>
        <w:t xml:space="preserve">technological advancements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relevant to the financial services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operational efficiency and implementing various best practices while collaborating closely with cross-functional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ensuring seamless integration of frontend and backend processes while maximizing system performance and availability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and debugging processes to identify system issues, leveraging automation tools to enhance software reliability and ensure optimal user experience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cloud architecture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high availability and disaster recovery for critical financial applications while adhering to compliance standards prevalent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requirements for new features, translating business needs into technical specifications and ensuring timely delivery of software solutions that exceeded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implementing CI/CD pipelines that enhanced deployment efficiency and facilitated real-time feedback for ongoing development projects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merge requests, promoting a culture of quality and accountability while leveraging peer feedback to enhance coding standards and foster team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significantly by optimizing database queries and storage strategies, enhancing overall app responsiveness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adept database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maintenance and updates on legacy systems, ensuring seamless integration with modern technologies while minimizing disruption to ongoing business operations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establishing a comprehensive documentation repository, enhancing knowledge-sharing practices within the engineering team, and ensuring continuity of knowledge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mentorship programs to guide new engineers through best practices, fostering a community of learning while enhancing the organization’s talent pool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relevant to backend development creating an environment of continuous learning and adaptation to support innovative solution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