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Demonstrated proficiency in designing scalable backend systems and delivering impactful products within high-growth environments. Strong alignment with team missions and proven ability to foster effective communication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Java,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React Native, GraphQL, Redux, Express.js,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GCP, Azure, Terraform, Docker, Kubernetes,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BigQuery, S3,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Pipelines &amp; Messaging:</w:t>
      </w:r>
      <w:r w:rsidRPr="00745DD3">
        <w:rPr>
          <w:rFonts w:ascii="Roboto Light" w:eastAsia="Roboto Light" w:hAnsi="Roboto Light" w:cs="Roboto Light"/>
          <w:color w:val="404040" w:themeColor="text1" w:themeTint="BF"/>
          <w:sz w:val="20"/>
          <w:szCs w:val="20"/>
        </w:rPr>
        <w:t xml:space="preserve"> Apache Kafka, RabbitMQ, Apache Airflow, Google Pub/Sub, Temporal, Apache Spark, Celery, Apache NiFi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high-availability systems capable of processing millions of transactions daily, enhancing efficiency and reliability to meet product goals aligned with the company's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new features for high-scale applications, ensuring seamless integration with existing systems while following Agile methodologies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user-friendly access to backend functionalities with a focus on performance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ingestion pipelines to handle complex blockchain transactions,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analytics, significantly improving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containerized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scaling capabilities based on fluctuating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code, effective debugging, and the importance of thorough code reviews within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microservices,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contributing to the overall evolution of the technical stack at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over 85% code coverage that ensured the robustness of the product feature sets while facilitating regular deployments to production environments, enhancing delivery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prioritized features, ensuring alignment of team deliverables with business objectives well understood by the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to optimize response times of backend services while implementing asynchronous processing for heavy workload segments in transaction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open-source project focused on improving blockchain transaction classification, collaborating with other developers to refine algorithms and enhance system accuracy in compliance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integrated new technologies and methods into the team's workflows, maintaining a keen awareness of industry trends and continuously sharing knowledge through team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integral team member in developing strategies for disaster recovery and system monitoring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system reliability and incident response times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mission by advocating for security best practices, implementing encryption techniques and thorough testing against vulnerabilities, aligning engineering activities with overall business risk management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learning sessions on cutting-edge technologies and best practices, fostering an environment of curiosity and growth within the engineering team while enhancing team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high-performance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focusing on both usability and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ensuring adherence to established engineering standards and team protocols while maintaining a positive collaborative environment and promoting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reliable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scalability of products during peak usage times and business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design teams to transform requirements into functional features, ensuring clarity in communication while driving product vision effectively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enhance the quality of deliverables, reinforcing accountability among team members to produce maintainable and reliable code as part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transitioning monolithic architectures to microservices,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flexibility and minimizing downtime during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designing schemas for flexible yet efficient data retrieval via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optimize product data flows while reducing latency in information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stand-ups and sprint planning to drive forward project goals and ensuring alignment on team tasks,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analysis and evaluation processes for emerging technologies, assessing their applicability to current projects and advocating for sound technical decisions that advance engineering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collaborative projects among multiple teams, promoting cross-pollination of ideas and expertise while focusing on creating seamless integration across various product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clients and partners to gather feedback on product iterations, actively contributing to the continuous improvement cycle through insightful critiques and embracing lessons learned.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infrastructure management,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reproducible deployments and infrastructure-as-code practices, enhancing the operational consistency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