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backend development, focused on building secure systems, architectures, and automation. Proficient in TypeScript, Node.js, and cryptography with a passion for creating robust infrastructure and systems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Express, gRPC,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Elasticsearch,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OpenID Connect, SSL/TLS, Cryptographic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backend services to ingest telemetry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automated security workflows and improving system accuracy through real-time data processing and integrity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internal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seamless communication across distributed agents and improving operational efficiency in data handling for customer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 for fast retrieval and analytical processing while maintaining strong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engineers to design inference infrastructures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security analytics, enhancing protection mechanisms against evolving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service-level objectives (SLOs) and implemented observability metrics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monitoring and resilience in system operations under variable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to enable nimble development cycles, seamless updates, and consistency in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discussions to establish foundational components, emphasizing principles of clean coding, system maintainability, and enhancing long-term operability during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security reviews and vulnerability assessments of API integrations, leading to enhancements in system security and compliance with industry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workshops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improvement, collaboration, and adaptive problem-solving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enrich knowledge sharing on secure coding practices and architectural principles, enhancing team capabilities and awareness in cybersecurity and secure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process improvement in backend services leading to the implementation of telemetry ingestion pipelines that significantly reduced operational risks and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remediation workflows with an emphasis on error handling, collaboration with cross-functional teams, and crisis management, contributing to a resilient system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in the development lifecycle and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prototype services that demonstrate innovative cryptographic metadata handling, delivering high impact within security-focused customer solutions and driving industry standards for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backend methodologies, secure coding practices, and tool usage to cultivate a high-performance engineering culture that values learning and adaptability.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subsequent evolution into robust API patterns recognized for their reliability and efficiency within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to enhance system performance and maintainability of cross-platform applications, focusing on microservices architecture and its integration capabilities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OAuth 2.0 protocols and secure data handling measures that have since become standard in the organization’s approach to identity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translate complex requirements into scalable backend systems,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that align with customer needs and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minimized reporting errors and increased deployment cadence, enhancing overall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integrity, promoting an agile environment where data was leveraged for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secure API design and implementation, ensuring compliance with both internal guidelines and external regulations for data protection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contributed to security audits that led to updates in application codebase, resulting in a measurable increase in the security posture of the application suite by reinforcing weaknesses in secure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on backend technologies and trends through workshops and code reviews, fostering a culture of learning and ensuring the team remained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analytics and BI initiatives, leveraging data technologies to fuel business insights, thus enabling strategic decision-making processes based on reliable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initiatives, collaborating with community developers on projects focused on enhancing security protocols in backend applications, helping to cultivate industry-wide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backend services that enhanced team understanding of architectural decisions, coding standards, and operational procedures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