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backend systems for web and mobile applications. Proficient in designing and implementing robust data pipelines, real-time analytics, and microservices that enhance user experience in high-frequency environments. A collaborative team player with a pragmatic approach to engineering challenges and a deep understanding of financial and gaming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Elixir,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Django, FastAPI, Kafka, gRPC, Grafana, Prometheus,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Amazon Redshift, BigQuery, Cassandra, Redis, ScyllaDB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Version Control, Microservices, Observability,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Stream Processing, Pub/Sub, Data Lakes, Batch Processing,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real-time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ingested and processed sports odds and betting data with minimal latency, enhancing the user experience during critical game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operated scalable </w:t>
      </w:r>
      <w:r w:rsidRPr="00745DD3">
        <w:rPr>
          <w:rFonts w:ascii="Roboto Light" w:eastAsia="Roboto Light" w:hAnsi="Roboto Light" w:cs="Roboto Light"/>
          <w:b/>
          <w:bCs/>
          <w:color w:val="404040" w:themeColor="text1" w:themeTint="BF"/>
          <w:sz w:val="20"/>
          <w:szCs w:val="20"/>
        </w:rPr>
        <w:t xml:space="preserve">backend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pricing and settlement relying on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contracts, ensuring seamless communication with our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and improving the efficiency of trading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feature store that facilitated effective data governance while serving machine learning models in production, allowing for </w:t>
      </w:r>
      <w:r w:rsidRPr="00745DD3">
        <w:rPr>
          <w:rFonts w:ascii="Roboto Light" w:eastAsia="Roboto Light" w:hAnsi="Roboto Light" w:cs="Roboto Light"/>
          <w:b/>
          <w:bCs/>
          <w:color w:val="404040" w:themeColor="text1" w:themeTint="BF"/>
          <w:sz w:val="20"/>
          <w:szCs w:val="20"/>
        </w:rPr>
        <w:t xml:space="preserve">ad-hoc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equipped stakeholders with timely insights on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streaming and pub/sub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layers including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platform to handle high throughput while maintaining consistency and reliability of user transactions in real-time betting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Hardened </w:t>
      </w:r>
      <w:r w:rsidRPr="00745DD3">
        <w:rPr>
          <w:rFonts w:ascii="Roboto Light" w:eastAsia="Roboto Light" w:hAnsi="Roboto Light" w:cs="Roboto Light"/>
          <w:b/>
          <w:bCs/>
          <w:color w:val="404040" w:themeColor="text1" w:themeTint="BF"/>
          <w:sz w:val="20"/>
          <w:szCs w:val="20"/>
        </w:rPr>
        <w:t xml:space="preserve">CI/CD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protocols, enhancing system observability and ensuring data integrity issues are identified proactively before affecting end-users during live trading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deploy and monitor models from development to online inference, ensuring that predictive analytics effectively contributed to real-time pricing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 project owner from ideation through production for various features, balancing quick delivery with safety protocols critical to managing real-money </w:t>
      </w:r>
      <w:r w:rsidRPr="00745DD3">
        <w:rPr>
          <w:rFonts w:ascii="Roboto Light" w:eastAsia="Roboto Light" w:hAnsi="Roboto Light" w:cs="Roboto Light"/>
          <w:b/>
          <w:bCs/>
          <w:color w:val="404040" w:themeColor="text1" w:themeTint="BF"/>
          <w:sz w:val="20"/>
          <w:szCs w:val="20"/>
        </w:rPr>
        <w:t xml:space="preserve">trading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financial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assessments of existing systems, identified bottlenecks, and implemented architectural improvements that facilitated smoother operations and reduced latency in backend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cross-functional teams, enhancing communication between developers, data scientists, and stakeholders, ensuring that system designs align with user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trends in the betting and financial systems domain, implementing best practices to keep the platform competitive and innovative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accompanying all developed features, ensuring clarity in system operations and maintaining a shared understanding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industry standards, enhancing personal proficiency in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languages, particularly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Erlang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broaden technical capabilities relevant to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resiliency by implementing robust error handling and logging practices, ensuring that financial transactions maintain high accuracy and reliability even amidst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real-time risk analysis processes through optimized database usage and advanced caching strategies, leading to improved reaction times under high-load conditions and ensuring all transactions were processed accurately without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knowledge-sharing around systems architecture and best practices in developing high-performance backend solutions that meet the demands of a competitive fantasy sports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with a strong focus on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performance and user engagement across multiple platforms during essential competitive seasons.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communication between front-end applications and backend services, ensuring a highly responsive and interactive user interface experience throughout various gaming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software improvement projects, contributing to agile development processes and ensuring adherence to best practices through effective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application scalability and performance through efficient database querying and indexing techniques, optimizing interactions with data storage solutions for enhanced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w:t>
      </w: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programming practices in a collaborative environment, ensuring adherence to company coding standards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identify software requirements and deliver high-quality products tailored to user needs in the context of fantasy sports and gaming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fellow engineers, promoting a culture of collaboration and continuous improvement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behavior-driven development approaches to maintain the quality and integrity of the codebase, reducing the likelihood of defects in production-level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the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deployment processes and facilitated remote team collaboration during critical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system architecture and features developed, ensuring clarity and facilitating ongoing maintenance and upgrades within the operational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tools to track system performance and reliability, proactively identifying and resolving issues before they impacted user experience or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current with emerging technologies and industry trends, continuously improving technical capabilities and contributing to innovative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