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over 11 years of experience in software development, specialized in backend systems, data integration, and API development specifically for crypto and digital asset management. Proven ability to design and maintain robust data architectures and optimize data retrieval systems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Go, Java,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 Flask, Django, Spring,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SQL, NoSQL, PostgreSQL, MongoDB, Redis, Amazon S3, BigTable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Azure, Docker, Kubernetes,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Technologies:</w:t>
      </w:r>
      <w:r w:rsidRPr="00745DD3">
        <w:rPr>
          <w:rFonts w:ascii="Roboto Light" w:eastAsia="Roboto Light" w:hAnsi="Roboto Light" w:cs="Roboto Light"/>
          <w:color w:val="404040" w:themeColor="text1" w:themeTint="BF"/>
          <w:sz w:val="20"/>
          <w:szCs w:val="20"/>
        </w:rPr>
        <w:t xml:space="preserve"> Apache Kafka, ETL tools, Airflow, Tableau, Power BI, Retool,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APIs for </w:t>
      </w:r>
      <w:r w:rsidRPr="00745DD3">
        <w:rPr>
          <w:rFonts w:ascii="Roboto Light" w:eastAsia="Roboto Light" w:hAnsi="Roboto Light" w:cs="Roboto Light"/>
          <w:b/>
          <w:bCs/>
          <w:color w:val="404040" w:themeColor="text1" w:themeTint="BF"/>
          <w:sz w:val="20"/>
          <w:szCs w:val="20"/>
        </w:rPr>
        <w:t xml:space="preserve">crypto asset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retrieval, offering seamless connections between various </w:t>
      </w:r>
      <w:r w:rsidRPr="00745DD3">
        <w:rPr>
          <w:rFonts w:ascii="Roboto Light" w:eastAsia="Roboto Light" w:hAnsi="Roboto Light" w:cs="Roboto Light"/>
          <w:b/>
          <w:bCs/>
          <w:color w:val="404040" w:themeColor="text1" w:themeTint="BF"/>
          <w:sz w:val="20"/>
          <w:szCs w:val="20"/>
        </w:rPr>
        <w:t xml:space="preserve">blockchain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our internal systems to facilitate accurate accounting and reporting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high-performance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extraction and </w:t>
      </w:r>
      <w:r w:rsidRPr="00745DD3">
        <w:rPr>
          <w:rFonts w:ascii="Roboto Light" w:eastAsia="Roboto Light" w:hAnsi="Roboto Light" w:cs="Roboto Light"/>
          <w:b/>
          <w:bCs/>
          <w:color w:val="404040" w:themeColor="text1" w:themeTint="BF"/>
          <w:sz w:val="20"/>
          <w:szCs w:val="20"/>
        </w:rPr>
        <w:t xml:space="preserve">normalization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data from multiple sources including </w:t>
      </w:r>
      <w:r w:rsidRPr="00745DD3">
        <w:rPr>
          <w:rFonts w:ascii="Roboto Light" w:eastAsia="Roboto Light" w:hAnsi="Roboto Light" w:cs="Roboto Light"/>
          <w:b/>
          <w:bCs/>
          <w:color w:val="404040" w:themeColor="text1" w:themeTint="BF"/>
          <w:sz w:val="20"/>
          <w:szCs w:val="20"/>
        </w:rPr>
        <w:t xml:space="preserve">block explorers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integrity and consistency across all datasets for effective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like </w:t>
      </w:r>
      <w:r w:rsidRPr="00745DD3">
        <w:rPr>
          <w:rFonts w:ascii="Roboto Light" w:eastAsia="Roboto Light" w:hAnsi="Roboto Light" w:cs="Roboto Light"/>
          <w:b/>
          <w:bCs/>
          <w:color w:val="404040" w:themeColor="text1" w:themeTint="BF"/>
          <w:sz w:val="20"/>
          <w:szCs w:val="20"/>
        </w:rPr>
        <w:t xml:space="preserve">Retool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intuitive dashboards and reporting interfaces, enabling cross-functional teams to gain insights into </w:t>
      </w:r>
      <w:r w:rsidRPr="00745DD3">
        <w:rPr>
          <w:rFonts w:ascii="Roboto Light" w:eastAsia="Roboto Light" w:hAnsi="Roboto Light" w:cs="Roboto Light"/>
          <w:b/>
          <w:bCs/>
          <w:color w:val="404040" w:themeColor="text1" w:themeTint="BF"/>
          <w:sz w:val="20"/>
          <w:szCs w:val="20"/>
        </w:rPr>
        <w:t xml:space="preserve">portfolio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financial operations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in </w:t>
      </w:r>
      <w:r w:rsidRPr="00745DD3">
        <w:rPr>
          <w:rFonts w:ascii="Roboto Light" w:eastAsia="Roboto Light" w:hAnsi="Roboto Light" w:cs="Roboto Light"/>
          <w:b/>
          <w:bCs/>
          <w:color w:val="404040" w:themeColor="text1" w:themeTint="BF"/>
          <w:sz w:val="20"/>
          <w:szCs w:val="20"/>
        </w:rPr>
        <w:t xml:space="preserve">finance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investments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ascertain data needs, translating them into technical solutions that enhanced our </w:t>
      </w:r>
      <w:r w:rsidRPr="00745DD3">
        <w:rPr>
          <w:rFonts w:ascii="Roboto Light" w:eastAsia="Roboto Light" w:hAnsi="Roboto Light" w:cs="Roboto Light"/>
          <w:b/>
          <w:bCs/>
          <w:color w:val="404040" w:themeColor="text1" w:themeTint="BF"/>
          <w:sz w:val="20"/>
          <w:szCs w:val="20"/>
        </w:rPr>
        <w:t xml:space="preserve">data 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overall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generating actionable reports, significantly improving the transparency of asset operations across our entire organizational structure, driving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documented API endpoints to ensure all stakeholders have access to necessary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reporting tools, adhering to industry standards for </w:t>
      </w:r>
      <w:r w:rsidRPr="00745DD3">
        <w:rPr>
          <w:rFonts w:ascii="Roboto Light" w:eastAsia="Roboto Light" w:hAnsi="Roboto Light" w:cs="Roboto Light"/>
          <w:b/>
          <w:bCs/>
          <w:color w:val="404040" w:themeColor="text1" w:themeTint="BF"/>
          <w:sz w:val="20"/>
          <w:szCs w:val="20"/>
        </w:rPr>
        <w:t xml:space="preserve">data protection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w:t>
      </w:r>
      <w:r w:rsidRPr="00745DD3">
        <w:rPr>
          <w:rFonts w:ascii="Roboto Light" w:eastAsia="Roboto Light" w:hAnsi="Roboto Light" w:cs="Roboto Light"/>
          <w:b/>
          <w:bCs/>
          <w:color w:val="404040" w:themeColor="text1" w:themeTint="BF"/>
          <w:sz w:val="20"/>
          <w:szCs w:val="20"/>
        </w:rPr>
        <w:t xml:space="preserve">data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supported high availability and performance, laying a strong foundation for future asset management systems and streamlining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optimized our querying processes through </w:t>
      </w:r>
      <w:r w:rsidRPr="00745DD3">
        <w:rPr>
          <w:rFonts w:ascii="Roboto Light" w:eastAsia="Roboto Light" w:hAnsi="Roboto Light" w:cs="Roboto Light"/>
          <w:b/>
          <w:bCs/>
          <w:color w:val="404040" w:themeColor="text1" w:themeTint="BF"/>
          <w:sz w:val="20"/>
          <w:szCs w:val="20"/>
        </w:rPr>
        <w:t xml:space="preserve">advanced indexing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caching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response time significantly and enhancing user experience with our reporting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smart contract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into our backend systems, which allowed for automated vesting schedules and real-time tracking of counterparty exposures, promoting financial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the asset operations team, participating in regular feedback loops to continuously enhance the security and reliability of our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emerging technologies in the blockchain space, maintaining a proactive approach to solving challenges related to </w:t>
      </w:r>
      <w:r w:rsidRPr="00745DD3">
        <w:rPr>
          <w:rFonts w:ascii="Roboto Light" w:eastAsia="Roboto Light" w:hAnsi="Roboto Light" w:cs="Roboto Light"/>
          <w:b/>
          <w:bCs/>
          <w:color w:val="404040" w:themeColor="text1" w:themeTint="BF"/>
          <w:sz w:val="20"/>
          <w:szCs w:val="20"/>
        </w:rPr>
        <w:t xml:space="preserve">decentralized finance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evolving market conditions, showcasing flexibility.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system vulnerabilities and implemented necessary security measures to protect sensitive crypto asset data, ensuring compliance with international regulations and protecting our investors’ interests.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existing systems to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our scalability and data management capabilities, ultimately driving better performance for backend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reviews and provided mentorship to junior engineers, sharing insights from industry trends and best practices, which contributed to increased team effectiveness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competitive industry research on emerging trends in digital asset management, applying this knowledge to refine our backend infrastructure and enhance our service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and maintenance of </w:t>
      </w:r>
      <w:r w:rsidRPr="00745DD3">
        <w:rPr>
          <w:rFonts w:ascii="Roboto Light" w:eastAsia="Roboto Light" w:hAnsi="Roboto Light" w:cs="Roboto Light"/>
          <w:b/>
          <w:bCs/>
          <w:color w:val="404040" w:themeColor="text1" w:themeTint="BF"/>
          <w:sz w:val="20"/>
          <w:szCs w:val="20"/>
        </w:rPr>
        <w:t xml:space="preserve">cloud-based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efficiency and accessibility,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serverless architectures to reduce overhead costs while maintaining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developing internal tools for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assist the business in making informed decisions based on real-time data analysis and growing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devise and implement rigorous testing strategies for our APIs that ensured high reliability and performance standards across all </w:t>
      </w:r>
      <w:r w:rsidRPr="00745DD3">
        <w:rPr>
          <w:rFonts w:ascii="Roboto Light" w:eastAsia="Roboto Light" w:hAnsi="Roboto Light" w:cs="Roboto Light"/>
          <w:b/>
          <w:bCs/>
          <w:color w:val="404040" w:themeColor="text1" w:themeTint="BF"/>
          <w:sz w:val="20"/>
          <w:szCs w:val="20"/>
        </w:rPr>
        <w:t xml:space="preserve">data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deliver quality backend solutions that supported critical business operations, showcasing adaptability in addressing fast-paced and evolving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integration workflows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streaming data, which enhanced the speed and reliability of ongoing data transfers across multiple systems, achieving seamless updates for asset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design and architecture, focusing on protecting sensitive data by encrypting information in transit and at rest, adhering to regulatory standards in finance.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Thoroughly documented software solutions and technical processes, providing clear guidelines for maintenance and future development, promoting sustainability of projects across teams while ensuring knowledge transfer.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a more flexible deployment strategy which streamlined our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architecture decisions that improved data retrieval speed and accuracy, focusing on reducing latency, ensuring faster access to insights related to pressing financial matters.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Continued professional development in blockchain technologies, incorporating emerging trends to enhance the services offered and maintain the competitiveness of our backend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feedback sessions to refine our data dashboards further, which led to increased user satisfaction and an overall improvement in the usability of internal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transitioned legacy systems to modern cloud infrastructures, ensuring minimal service disruption and improving overall system robustness and scalability for robust operations in rapidly changing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