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backend applications. Proficient in Go, Solidity, and cloud technologies, with a focus on delivering high-quality software solutions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Solidity, Rust, Python, JavaScript, C#,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Amazon ECS, DynamoDB, CloudWatch,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EVM, OP Stack, Web3.js, Chaincode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robustness through the use of microservices in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sensitive keys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protection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work on blockchain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flamegraphs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load tests to enhance system performance under heavy 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team environment that thrived on sharing knowledge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applications, rigorously testing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optimization and stability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collaboratively with cross-functional teams and stakeholders, solidifying requirements and gathering user feedback to iterate rapidly on product enhancements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time to release for critical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reviewed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projects to facilitate structured development and ensure team alignment on project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developments in the blockchain space, particularly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protocols, integrating insights into ongoing projects for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incident response protocols,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runbooks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blameless 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incident management and future responsiveness to critical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tracking and adapting to changes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Arbitrum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leveraging insights to optimize product offerings for clients in the blockchain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designing user-centric applications with deep integration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ease of use and accessibility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improve application responsiveness and user engagement, ultimately enhancing overall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explore new business opportunities by analyzing trends in the blockchain industry and developing innovative solutions tailored to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 environments to enhance operational efficiency and align with the company's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optimizing application frameworks to improve communication and data exchange between disparate systems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 by defining, tracking, and refining project delivery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visibility and status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structured mentoring programs for junior engineers, guiding them through complex problems and encouraging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consistent environments, ensuring testability and production stability across diverse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frameworks, promoting a culture of quality assurance through automated testing practices to minimize bugs and enhance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with designers and product managers to create value-driven applications tailored to meet user expectations and improve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for data storage and retrieval, improving application performance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audits of existing applications, making data-driven recommendations for technological upgrades that increased service uptime and efficiency of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disaster recovery plans and led the development of application-level logs to track performance cache routes, enhancing system resilience and incident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to proactively enhance existing systems with the newest methodologies and frameworks, ensuring the organization stays competitive in the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across teams to disseminate insights regarding best practices and future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application frameworks, enriching the overall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