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designing and implementing scalable backend solutions using Node.js and MongoDB, with strong expertise in payment and messaging integrations. Adept at ensuring security and performance in backend services. Seeking to leverage technical skills and collaborative abilities in a challenging backend developer role at Dev Partners.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TypeScript, Python, Ruby,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NestJS, Spring Boot, Django, Laravel,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DynamoDB,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GraphQL, Twilio, Stripe, Socket.io, AWS Lambda, Webhook APIs, Payment Gateways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Git, AWS, Azure DevOps, Terraform,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Methodologies:</w:t>
      </w:r>
      <w:r w:rsidRPr="00745DD3">
        <w:rPr>
          <w:rFonts w:ascii="Roboto Light" w:eastAsia="Roboto Light" w:hAnsi="Roboto Light" w:cs="Roboto Light"/>
          <w:color w:val="404040" w:themeColor="text1" w:themeTint="BF"/>
          <w:sz w:val="20"/>
          <w:szCs w:val="20"/>
        </w:rPr>
        <w:t xml:space="preserve"> Jest, Mocha, Chai, Agile, Scrum, TDD, BDD,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efficient, and high-performance applications that meet user needs and business goals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including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SMS notifications, enhancing the functionality of applications while optimizing user interaction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implementing best practices for data management and security, significantly enhancing the overall performance of various backend systems used across different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security and data privacy for backend services, conducting regular security audits and implementing measures to protect user data and application integrity from potential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efficiently with cross-functional teams, participating in architecture design discussions and code reviews to drive optimal design decisions and ensure high-quality deliverables that meet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microservices architecture in application development, enhancing scalability and maintainability by breaking down applications into smaller, independent services that interact seamlessly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RESTful API design principles to build efficient and reusable server endpoints, allowing seamless integration with client applications while ensuring adherence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reliable software performance, which contributed to reducing defects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sprint planning, and retrospectives to foster team collaboration and drive alignment toward project objectives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backend development practices and tools, fostering a culture of learning and knowledge sharing that significantly improved team performance and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serverless architectures, facilitating rapid deployment and scaling of applications as per demand, enhancing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vital insights into application performance and facilitating proactive incident management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best practices in backend development, helping to elevate the team’s overall technical acumen and understanding of industry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initiatives, adopting coding standards and best practices that significantly reduced technical debt and improved the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profiling and optimization techniques, ensuring systems could handle peak loads without compromise on user experience or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with a focus on backend technologies,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implementation of best practices in coding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communicate effectively between frontend and backend components, providing seamless and efficient user experiences while ensuring high performance and reliability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participating in sprints and scrum meetings, aligning development efforts with strategic goals and fostering cross-functional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entire software development lifecycle, from requirement analysis to deployment, ensuring continuous delivery of high-quality software solutions that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focusing on fostering a collaborative environment, enhancing coding practices, and ensuring adherence to industry standards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codebases across multiple projects while enabling collaborative development efforts and ensuring code integrity and accountability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practices, utilizing tools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reduced the occurrence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performance tuning and data structure optimization to enhance application responsiveness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evaluate and propose new technologies, aligning existing infrastructures with modern standards and driving the evolution of application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thorough testing protocols, leading to enhanced software release cycles with minimal issues reported post-deployment, thus maximizing client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development, testing, and production environments while streamlining workflows and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maintenance and upgrades of existing applications, ensuring a proactive approach to technical debt management and encouraging improved functionality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