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Back-End Engineer with over 11 years of experience in software development, specializing in building scalable web applications and backend services using Node.js, TypeScript, and cloud technologies like AWS. Proven track record in optimizing system performance and ensuring reliability across diverse tech stacks. Strong collaboration skills foster effective cross-functional teamwork, contributing to the successful launch of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TypeScript, JavaScript, Python, Go, Rust,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EC2, RDS, Lambda,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Tools:</w:t>
      </w:r>
      <w:r w:rsidRPr="00745DD3">
        <w:rPr>
          <w:rFonts w:ascii="Roboto Light" w:eastAsia="Roboto Light" w:hAnsi="Roboto Light" w:cs="Roboto Light"/>
          <w:color w:val="404040" w:themeColor="text1" w:themeTint="BF"/>
          <w:sz w:val="20"/>
          <w:szCs w:val="20"/>
        </w:rPr>
        <w:t xml:space="preserve"> Terraform, Docker, Kubernetes, Henrik,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Prisma, Knex.js, Next.js, GraphQL, Apollo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reliable,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processing workflows that enhanced performance while reducing system latency and system downtime to improve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operated RESTful APIs for core functionalities, focusing on best practices for REST architecture to ensure scalability and maintainability while handling increased user traffic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full lifecycle of backend applications, from architecture and coding through to deployment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iteration and improvements based on user feedback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and implement system performance monitoring solutions, enhancing observability through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timely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database operations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transaction speeds and implementing indexing strategies that led to significant improvements in query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system reliability assessments and established practices that prioritized uptime and system redundancies, ensuring high availability of services critical to the organization’s growth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complex data flows within the system, ensuring data integrity and consistency across multiple components using middleware and message brokers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coding and development workflows, promoting a culture of code reviews, continuous integration, and deployment while encouraging engineers to adhere to industry standards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evolve the application stack and improve system architecture, including the use of microservices and containerization strategies, leading to improved scalability and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sharing knowledge and best practices to foster a learning environment that emphasized professional development and adaptiveness to emerging technologies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technology stack decisions, staying abreast of new tools and technologies that could be integrated into existing workflows to enhance productivity and operational efficiencies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optimization strategies that included code profiling and identifying bottlenecks, resulting in speed enhancements and resource management improvements, yielding better performance metrics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maintained comprehensive documentation for deployed systems and processes, ensuring cross-functional teams could enhance the understandability of the backend architecture and operational guidelines without interruption.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cloud migration strategies to leverage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improving deployment processes and reducing infrastructure costs, contributing to the organization’s ability to scale operations effectively and sustainably.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planning retrospectives, helping to align team priorities and project goals while ensuring that any impediments to development productivity were addressed promptly and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cloud environments, ensuring minimal latency and ideal data storage solutions while managing performance criteria with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integrations that ensure data flow and user experience is optimized across various platforms, driving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support the organization's expansion of services, focusing on high availability, performance, and secure user authentication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scaled production-grade systems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fine-tuning resource allocation and autoscaling configurations that directly contributed to service predictability and reliability under varying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implementing indexing and effective query design that dramatically reduced response times for critical applications and enhanced overall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and internal stakeholders to gather and articulate requirements for new features, ensuring all backend solution alignments were made with broader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creating containerized applications that modernized deployment strategies, increasing replicability and reducing inconsistencies across different environment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Kubernetes environments for service orchestration with real-time monitoring and reporting, allowing for dynamic scaling of applications based on user demand and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as code, automating provisioning and configuration of cloud resources which led to reduced deployment times and resource allocation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while fostering recognition of various engineering principles, methodologies, and best practices surrounding software development lifecycles, improving team coding standards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CI/CD pipelines to drive seamless integration and delivery, incorporating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cycles, thereby accelerating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metrics to identify potential performance issues before they affected users, enabling proactive adjustments and configurations for optimal operational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