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backend development and cloud technologies. Proficient in Node.js, TypeScript, and PostgreSQL with a solid record of delivering scalable solutions for high-impact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Fastify,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ClickHouse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BullMQ, RabbitMQ, Prometheus, Grafana, New Relic,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 Compose, OpenShift, Helm, Terraform, Ansible,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product scaling and enhancing system performance through optimized coding practices and architectural improvements within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focused on schema design and query optimization, ensuring high availability and durability while serving multiple critical applications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managed task processing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BullMQ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efficiency in handling asynchronous requests and minimizing latency in crucial service functions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achieving consistent development and production environments, which streamlined deployment processes and reduced environment-specific issues across multiple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frontend teams, translating requirements into technical specifications and actively participating in the design and shipment of new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well-documented code with robust test coverage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maintainability of the codebase and supporting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release processes and decreasing deployment times while enhancing software delivery metrics for available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backend security best practices, proactively addressing potential vulnerabilities and thereby increasing system reliability across all deployed services and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code reviews to foster code quality and improve team skills while also mentoring junior developers on modern best practices and frameworks, resulting in increased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visual dashboards and alerts, improving application observability and promptly addressing issues within production environments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improvement where team members could adapt rapidly to changing project requirements and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microservices architecture, fostering improved scalability and flexibility in product features that aligned with business goals and coordination between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post-deployment, ensuring received solutions met their expectations and exploring further opportunities for product enhancement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service-oriented architecture (SOA), focusing on long-term design patterns and technology choices that support the company’s growth and operational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drove several innovative applications and significantly improved system responsiveness and user experience over previous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environments with cross-functional teams to facilitate the integration of frontend components with backend services, ensuring seamless communication and performance of the entire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architecture principles and managed deployments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service adaptability and redundant access for client applications while reducing downtime risks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algorithms for processing large datasets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query performance was not only optimized but could handle scaling with increased API demand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continuous integration and delivery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cycles and fostering a disciplined environment for code quality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self-healing mechanisms within the application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automated rollback procedures for transaction failures during peak operation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standards for data protection, implementing data encryption protocols and secure coding practices to adhere to regulatory compliance and corporate policies in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knowledge sharing by conducting workshops on new technologies and coding practices, elevating team capabilities and enhancing collective project outputs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relationships with various stakeholders, effectively translating technical requirements into actionable tasks and fostering collaborative project delivery that met business objectives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backend databases and job queues, reducing processing latencies and improving user satisfaction by ensuring that response times were consistently reliable during peak activity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to assess team performance and align on product goals, promoting transparency and iterative improvement to maintain high-quality deliverables across teams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specifications and development processes meticulously, supporting improved code understandability among team members and facilitating smoother handoffs during project transitions and on-boarding.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