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Azure AI Engineer with over 11 years in software development, specializing in web and mobile applications. Proven expertise in AI, machine learning, and implementing Azure OpenAI solutions. Strong collaborative skills with cross-functional teams and a focus on effective solutions that enhance patient outcomes in the biopharmaceutical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Microsoft OpenAI,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OpenShift,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 Technologies:</w:t>
      </w:r>
      <w:r w:rsidRPr="00745DD3">
        <w:rPr>
          <w:rFonts w:ascii="Roboto Light" w:eastAsia="Roboto Light" w:hAnsi="Roboto Light" w:cs="Roboto Light"/>
          <w:color w:val="404040" w:themeColor="text1" w:themeTint="BF"/>
          <w:sz w:val="20"/>
          <w:szCs w:val="20"/>
        </w:rPr>
        <w:t xml:space="preserve"> TensorFlow, PyTorch, Scikit-learn, Keras,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Frameworks:</w:t>
      </w:r>
      <w:r w:rsidRPr="00745DD3">
        <w:rPr>
          <w:rFonts w:ascii="Roboto Light" w:eastAsia="Roboto Light" w:hAnsi="Roboto Light" w:cs="Roboto Light"/>
          <w:color w:val="404040" w:themeColor="text1" w:themeTint="BF"/>
          <w:sz w:val="20"/>
          <w:szCs w:val="20"/>
        </w:rPr>
        <w:t xml:space="preserve"> REST, GraphQL, Flask,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Storage:</w:t>
      </w:r>
      <w:r w:rsidRPr="00745DD3">
        <w:rPr>
          <w:rFonts w:ascii="Roboto Light" w:eastAsia="Roboto Light" w:hAnsi="Roboto Light" w:cs="Roboto Light"/>
          <w:color w:val="404040" w:themeColor="text1" w:themeTint="BF"/>
          <w:sz w:val="20"/>
          <w:szCs w:val="20"/>
        </w:rPr>
        <w:t xml:space="preserve"> SQL Server, MongoDB, PostgreSQL, Hadoop,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deployment of </w:t>
      </w:r>
      <w:r w:rsidRPr="00745DD3">
        <w:rPr>
          <w:rFonts w:ascii="Roboto Light" w:eastAsia="Roboto Light" w:hAnsi="Roboto Light" w:cs="Roboto Light"/>
          <w:b/>
          <w:bCs/>
          <w:color w:val="404040" w:themeColor="text1" w:themeTint="BF"/>
          <w:sz w:val="20"/>
          <w:szCs w:val="20"/>
        </w:rPr>
        <w:t xml:space="preserve">Azure 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advanced clinical trial analytics by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integrating with traditional pipelines, improving data accessibility and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robust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secure interactions between applications while implementing industry best practices for security and compliance within the pharmaceutical regulatory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AI-driven analytics tools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data-driven decision-making processes that enhanced patient outcomes and treatment accessibility throughout clinical trials.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frequency and software reliability while ensuring compliance with security and data governance policies essential for sensitive patient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mentoring junior engineers while facilitating daily scrums, reiteration planning, and retrospective meetings ensuring continuous improvement and adaptation to project needs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problem-solving utilizing advanced analytics tools to identify bottlenecks in data processing workflows, utilizing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processing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within applications, leveraging libraries such as </w:t>
      </w:r>
      <w:r w:rsidRPr="00745DD3">
        <w:rPr>
          <w:rFonts w:ascii="Roboto Light" w:eastAsia="Roboto Light" w:hAnsi="Roboto Light" w:cs="Roboto Light"/>
          <w:b/>
          <w:bCs/>
          <w:color w:val="404040" w:themeColor="text1" w:themeTint="BF"/>
          <w:sz w:val="20"/>
          <w:szCs w:val="20"/>
        </w:rPr>
        <w:t xml:space="preserve">NLTK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patient interactions during therapy utilizations and feedback collection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modeling strategies that defined clear paths for data flow and integrity checks throughout the application lifecycle, improving overall project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 architectures and development processes, facilitating better onboarding experiences and ensuring project maintainability over time through detailed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key liaison among the IT security team to ensure strict adherence to cybersecurity protocols, actively participating in vulnerability assessments and making critical improvements to existing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implementing best practices and guiding junior developers in using best coding standards while promoting a culture of quality and accountability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deploy reliable development environments, ensuring consistency and scalability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establishment of best practices around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workflow improvements leading to enhanced deployment efficiency and reduced downtimes via automated pipelines and error detection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collaborations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project life cycles, delivering insights that led to the sustained advancement of our AI tools in addressing industry needs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Piloted machine learning models focused on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driving innovative treatments pathways by transforming large datasets into actionable intelligence.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establishing a foundation for scalable applications integrated with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effective client-focused solutions for patient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project documentation and software requirements, ensuring clarity of scope and expectations across diverse teams, and streamlining communication for efficient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 at least 70+ full-cycle software development processes while fostering an environment of regular feedback and performance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database technologies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effective data storage solutions that supported quick retrieval times and ensured the integrity of critical patient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robust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responsiveness, accessibility, and integration with legacy systems while ensuring user satisfaction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scripts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software quality, reliability, and a seamless user experience throughout the production cycle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strategies for microservices architecture which improved deployment flexibility and application robustness enabling seamless scalability under varying workloads during peak usage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focused on data protection compliance in accordance with HIPAA regulations, ensuring that sensitive information remained safeguarded from cyber threats and internal misuse.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solution architecture discussions to enhance overall project efficiency and functionality, synthesizing inputs across development, QA, and operations teams for timely and successful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Fine-tuned REST APIs for high-throughput applications, driving improvements in application connectivity and resource utilization, enabling better scalability and performance under heavy user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Simulated endpoint performance and created load tests to ensure application resilience, using modern tools and platforms to prepare for real-world usage patterns and variations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technology evaluations to identify gaps in toolsets and proposing relevant software solutions that aligned closely with corporate strategies and objectives for client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