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deploying innovative AI solutions and applications. Proven expertise in Azure AI Services, Python, and machine learning methodologies, including strong proficiency in building microservices and developing client-facing applications that deliver high performance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Node.js, TensorFlow, Keras,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Azure, Azure OpenAI Service, Azure Cognitive Services, Azure Machine Learning, Azure Databricks, Azure Functions, Azure DevOps,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Terraform, Azure Container Instances, OpenShift,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Tableau, Power BI, Azure Cosmos DB, MongoDB, SQL Server, Redis, Apache Kafka,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collaborating with product managers and data scientists to effectively address critical business challenges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chatbot UIs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while addressing future improvements based on user feedback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bottlenecks in AI-driven applications, leveraging advanced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cloud resource management for enhanced efficiency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establish and optimize data pipelines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flow and integrity and enabling effective usage of large datasets for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stakeholders, ensuring alignment of AI solutions with strategic business goals and enhancing operational processes through technology-driven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prompt engineering initiatives for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LLMOps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continuously refine model accuracy, driven by real-time feedback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expert-level knowledge of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guidelines, ensuring all developed solutions adhere to ethical standards while maximizing technological capabilities for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application deployment, ensuring high availability and scalability while adhering to best practices in container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designs for applications, integrating principles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in development phases with a strong focus on improving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engineers in developing AI solutions, fostering a culture of continuous learning, adaptability, and knowledge sharing within the team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enhancing delivery processes and team dynamics by contributing to sprint planning, reviews, and retrospectives based on feedback and adaptive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AI trends and technologies, recommending innovative advancements to improve ongoing projects and maintain competitive advantages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visualize data, developing interactive dashboards that facilitate informed decision-making across departments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other engineers to create </w:t>
      </w:r>
      <w:r w:rsidRPr="00745DD3">
        <w:rPr>
          <w:rFonts w:ascii="Roboto Light" w:eastAsia="Roboto Light" w:hAnsi="Roboto Light" w:cs="Roboto Light"/>
          <w:b/>
          <w:bCs/>
          <w:color w:val="404040" w:themeColor="text1" w:themeTint="BF"/>
          <w:sz w:val="20"/>
          <w:szCs w:val="20"/>
        </w:rPr>
        <w:t xml:space="preserve">responsive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both functional and aesthetic standards, focusing on cross-browser compatibility and mobile-friendliness.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increasing deployment frequency while minimizing potential issues across various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in code quality, performance, and security to create highly scalable software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data exchange across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applications to cloud-based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achieve greater scalability and improve application resilience while maintaining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management practices through efficient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access to data required for application functionalities and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efficiently, enhancing team collaboration and achieving sprints' goals through effective planning, execution, and review processes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to junior developers on best practices for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coding standards, error handling, and application lifecycle management to enhance team talent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troubleshooting of software applications, applying analytical techniques and tools to quickly identify and resolve issues, minimizing downtime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development cycles by implementing automated testing frameworks, ensuring software reliability, and fostering a culture of continuous integration and delivery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feedback aimed at improving code quality and functional performance while also mentoring team members to enhance their development skills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wireframes and prototypes, turning concepts into functional designs that improved user experiences in web applications while also aligning business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by embracing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easier scalability and maintainability, and fostering a more modular approach to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integrating them into web applications, thus providing enhanced functionality and valuable insights to end-users based on real-time data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