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comprehensive experience in software development, specializing in web and mobile applications. Proven expertise in blockchain technologies and assurance services that drive business innovation and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Solidity, Rust, C#,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Angular, Vue.js, Truffle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Hyperledger, Smart Contracts, Web3, Cryptocurrency Accounting, DeFi Platforms, NFT Standards, Oracles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Postman, Swagger, Visual Studio Code,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SQL, NoSQL, GraphQL, SaaS, CI/CD, Blockchain Protocols, Cryptography,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blockchain assurance projects, ensuring compliance with regulatory standards through the application of </w:t>
      </w:r>
      <w:r w:rsidRPr="00745DD3">
        <w:rPr>
          <w:rFonts w:ascii="Roboto Light" w:eastAsia="Roboto Light" w:hAnsi="Roboto Light" w:cs="Roboto Light"/>
          <w:b/>
          <w:bCs/>
          <w:color w:val="404040" w:themeColor="text1" w:themeTint="BF"/>
          <w:sz w:val="20"/>
          <w:szCs w:val="20"/>
        </w:rPr>
        <w:t xml:space="preserve">technical accounting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related to </w:t>
      </w:r>
      <w:r w:rsidRPr="00745DD3">
        <w:rPr>
          <w:rFonts w:ascii="Roboto Light" w:eastAsia="Roboto Light" w:hAnsi="Roboto Light" w:cs="Roboto Light"/>
          <w:b/>
          <w:bCs/>
          <w:color w:val="404040" w:themeColor="text1" w:themeTint="BF"/>
          <w:sz w:val="20"/>
          <w:szCs w:val="20"/>
        </w:rPr>
        <w:t xml:space="preserve">token issuances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crypto basis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client trust and satisfaction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in-depth knowledge of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ensuring accurate financial analyses and oversight for clients engaging in </w:t>
      </w:r>
      <w:r w:rsidRPr="00745DD3">
        <w:rPr>
          <w:rFonts w:ascii="Roboto Light" w:eastAsia="Roboto Light" w:hAnsi="Roboto Light" w:cs="Roboto Light"/>
          <w:b/>
          <w:bCs/>
          <w:color w:val="404040" w:themeColor="text1" w:themeTint="BF"/>
          <w:sz w:val="20"/>
          <w:szCs w:val="20"/>
        </w:rPr>
        <w:t xml:space="preserve">lending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impacting their operational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cross-functional teams to assess internal accounting controls and identify areas for improvement within </w:t>
      </w:r>
      <w:r w:rsidRPr="00745DD3">
        <w:rPr>
          <w:rFonts w:ascii="Roboto Light" w:eastAsia="Roboto Light" w:hAnsi="Roboto Light" w:cs="Roboto Light"/>
          <w:b/>
          <w:bCs/>
          <w:color w:val="404040" w:themeColor="text1" w:themeTint="BF"/>
          <w:sz w:val="20"/>
          <w:szCs w:val="20"/>
        </w:rPr>
        <w:t xml:space="preserve">crypto trading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fostering a culture of thorough compliance and risk management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for data analysis and reporting, effectively interpreting cryptographic transaction flows for clients, leading to actionable insights and refined reporting mechanisms providing significant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in the audit planning process, focusing on emerging blockchain technologies, ensuring comprehensive risk assessment, and developing customized audit programs that align with their unique business objectives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fieldwork for assurance procedures, encompassing </w:t>
      </w:r>
      <w:r w:rsidRPr="00745DD3">
        <w:rPr>
          <w:rFonts w:ascii="Roboto Light" w:eastAsia="Roboto Light" w:hAnsi="Roboto Light" w:cs="Roboto Light"/>
          <w:b/>
          <w:bCs/>
          <w:color w:val="404040" w:themeColor="text1" w:themeTint="BF"/>
          <w:sz w:val="20"/>
          <w:szCs w:val="20"/>
        </w:rPr>
        <w:t xml:space="preserve">FIFO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LIFO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within </w:t>
      </w:r>
      <w:r w:rsidRPr="00745DD3">
        <w:rPr>
          <w:rFonts w:ascii="Roboto Light" w:eastAsia="Roboto Light" w:hAnsi="Roboto Light" w:cs="Roboto Light"/>
          <w:b/>
          <w:bCs/>
          <w:color w:val="404040" w:themeColor="text1" w:themeTint="BF"/>
          <w:sz w:val="20"/>
          <w:szCs w:val="20"/>
        </w:rPr>
        <w:t xml:space="preserve">crypto asset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more accurate and strategic auditing results that address client concerns regarding asset valuation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work papers and reports that communicated audit findings effectively, utilizing both oral and written communication skills to ensure clear understanding and alignment with client expectations throughout the audit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clients on internal controls pertaining to </w:t>
      </w:r>
      <w:r w:rsidRPr="00745DD3">
        <w:rPr>
          <w:rFonts w:ascii="Roboto Light" w:eastAsia="Roboto Light" w:hAnsi="Roboto Light" w:cs="Roboto Light"/>
          <w:b/>
          <w:bCs/>
          <w:color w:val="404040" w:themeColor="text1" w:themeTint="BF"/>
          <w:sz w:val="20"/>
          <w:szCs w:val="20"/>
        </w:rPr>
        <w:t xml:space="preserve">custodial accounting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innovative practices that enhanced data security and operational resilience in a rapidly evolving digital asset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auditors on current industry trends regarding </w:t>
      </w:r>
      <w:r w:rsidRPr="00745DD3">
        <w:rPr>
          <w:rFonts w:ascii="Roboto Light" w:eastAsia="Roboto Light" w:hAnsi="Roboto Light" w:cs="Roboto Light"/>
          <w:b/>
          <w:bCs/>
          <w:color w:val="404040" w:themeColor="text1" w:themeTint="BF"/>
          <w:sz w:val="20"/>
          <w:szCs w:val="20"/>
        </w:rPr>
        <w:t xml:space="preserve">blockchain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contribute effectively to various projects and instilling a strong foundation of knowledge about digital asset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focused on </w:t>
      </w:r>
      <w:r w:rsidRPr="00745DD3">
        <w:rPr>
          <w:rFonts w:ascii="Roboto Light" w:eastAsia="Roboto Light" w:hAnsi="Roboto Light" w:cs="Roboto Light"/>
          <w:b/>
          <w:bCs/>
          <w:color w:val="404040" w:themeColor="text1" w:themeTint="BF"/>
          <w:sz w:val="20"/>
          <w:szCs w:val="20"/>
        </w:rPr>
        <w:t xml:space="preserve">blockchain and digital assets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updating knowledge while sharing insights with clientele to maintain BPM's reputation as a thought leader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tools for </w:t>
      </w:r>
      <w:r w:rsidRPr="00745DD3">
        <w:rPr>
          <w:rFonts w:ascii="Roboto Light" w:eastAsia="Roboto Light" w:hAnsi="Roboto Light" w:cs="Roboto Light"/>
          <w:b/>
          <w:bCs/>
          <w:color w:val="404040" w:themeColor="text1" w:themeTint="BF"/>
          <w:sz w:val="20"/>
          <w:szCs w:val="20"/>
        </w:rPr>
        <w:t xml:space="preserve">RegTech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within blockchain ecosystems, ensuring client practices met existing regulations and adapting as new frameworks emerged, thus achieving more sustainable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client-centric approach by actively seeking feedback on audit processes, leading to enhancements in service delivery that increased overall satisfaction scores after audits were completed.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detailed audit test plans for clients involved in </w:t>
      </w:r>
      <w:r w:rsidRPr="00745DD3">
        <w:rPr>
          <w:rFonts w:ascii="Roboto Light" w:eastAsia="Roboto Light" w:hAnsi="Roboto Light" w:cs="Roboto Light"/>
          <w:b/>
          <w:bCs/>
          <w:color w:val="404040" w:themeColor="text1" w:themeTint="BF"/>
          <w:sz w:val="20"/>
          <w:szCs w:val="20"/>
        </w:rPr>
        <w:t xml:space="preserve">cryptocurrency exchanges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accurately assessing both risks and control points, leading to improved balance sheet accuracy across various reporting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w:t>
      </w:r>
      <w:r w:rsidRPr="00745DD3">
        <w:rPr>
          <w:rFonts w:ascii="Roboto Light" w:eastAsia="Roboto Light" w:hAnsi="Roboto Light" w:cs="Roboto Light"/>
          <w:b/>
          <w:bCs/>
          <w:color w:val="404040" w:themeColor="text1" w:themeTint="BF"/>
          <w:sz w:val="20"/>
          <w:szCs w:val="20"/>
        </w:rPr>
        <w:t xml:space="preserve">blockchain analysis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skills which directly contributed to BPM's advisory capabilities in addressing client challenges linked to cryptocurrency journaling.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innovation in audit practices through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techniques, optimizing workflows which allowed the team to devote more time to high-impact activities.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development lifecycle for multiple projects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delivering top-quality web and mobile solutions, enhancing team collaboration and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that supports seamless integration with various data sources and enhances users'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decentralized applications, ensuring security and transparency, while integrating smart contracts based on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addressing client requirements effectively and innovatively.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cloud infrastructure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scalability and reduced operational costs for clients transitioning to more advanced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of blockchain solutions ensuring high standards of quality across development cycles, employing automated testing strategies which significantly reduced time-to-market for new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within the organization regarding </w:t>
      </w:r>
      <w:r w:rsidRPr="00745DD3">
        <w:rPr>
          <w:rFonts w:ascii="Roboto Light" w:eastAsia="Roboto Light" w:hAnsi="Roboto Light" w:cs="Roboto Light"/>
          <w:b/>
          <w:bCs/>
          <w:color w:val="404040" w:themeColor="text1" w:themeTint="BF"/>
          <w:sz w:val="20"/>
          <w:szCs w:val="20"/>
        </w:rPr>
        <w:t xml:space="preserve">cryptocurrency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developing internal training programs that kept team members abreast of the rapidly evolving digital asset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management activities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tools to track progression and deliverables, ensuring alignment with stakeholder expectations throughout the product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determine their unique needs and goals in relation to digital asset management, translating them into actionable project plans that drove significant insights and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optimization of user interfaces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usability and performance, ensuring high standards of software quality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to stakeholders, enhancing understanding of blockchain implications through high-impact visualizations, enabling informed decision-making processes driven by accurate data analytics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modern web and mobile app development, fostering an environment of continuous learning and professional growth while contributing to team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implementing CI/CD pipelines that facilitated quicker and more reliable deployments, thereby enhancing overall productivity while maintaining high-quality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