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Risk Manager with over 11 years of software development experience, focusing on fraud risk operations and optimization in payment systems. Proven expertise in cross-functional collaboration, data analytics, and real-time risk controls. Adept at enhancing operational efficiencies and providing best-in-class risk solutions for merchants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C#, JavaScript, Go, R,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Express.js, Bootstrap,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Apache Spark, Kafka, Bloomberg Terminal, Hadoop,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PCI DSS, GDPR, ISO 27001, OWASP, KYC, AML, Two-Factor Authentication, Encryption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risk engine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faster response to potential fraud patterns while increasing the accuracy of risk assessments for merchant transactions and maintaining high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 effectiveness of risk controls, enhancing the performance of rules to ensure the continuous improvement and efficiency of fraud prevention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merchant product launches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best practices in risk management to help mitigate fraud risk during high transaction periods and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evaluate trends in fraud incidents, leveraging insights to devise new strategies aimed at reducing chargebacks and enhancing transaction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standardized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analyzing fraud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recognize non-obvious patterns and incorporate proactive measures into the fraud prevention framework for merchants.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real-time risk solutions to internal stakeholders, enhancing the company’s risk management profile and building credibility and trust among external business partners within the fintech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of risk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as training material for new hires, ensuring knowledge transfer and alignment with industry standards in fraud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communicate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risk indicators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findings to non-technical colleagues, fostering an organizational culture of risk awareness and collaboration across departments in preventing fraud.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ongoing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control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input that shaped policy changes and operational enhancements, while also ensuring that measures remained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fraud metrics, transforming analytical insights into actionable strategies that informed stakeholder decisions and improved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fraud detection models, continually iterating based on feedback from team members and enhancing overall effectiveness in identifying fraudulent activities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strategic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actions and follow-ups during critical breaches to contain issues and improve response time while managing stakeholder communication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impact of new risk policies on merchant performance, providing detailed reports assessing their effectiveness and necessary adjustments based on quantitative and qualitative analyses of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improvement projects addressing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effectiveness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fraud prevention frameworks, driving accountability and performance metrics that contributed to the growth of Airwallex’s reputation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design and implementation of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analytical processes aligned with quick decision-making needs in the fast-paced e-commerce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high-availability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overall user experience and streamlining development workflows across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iterating software solutions based on client feedback, which resulted in a more robust release cycle and significantly reduced time-to-market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assess technical requirements and identify integration challenges, ensuring seamless communication on project objectives and endpoints between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highest quality of deployed applications, greatly reducing post-release defects and improving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practices, optimizing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strategies for improved data retrieval efficiency and integrity in high-volume transaction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application features and business logic, ensuring technical solutions aligned with client expectations and adherence to compliance standards within the payment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mechanisms and monitoring tools to thoroughly track app usage, enabling the team to make data-informed decisions about future enhancements and system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best practices and effective debugging techniques, fostering a collaborative learning environment that uplifted the team's collective capabilities and productivity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codebases by refactoring legacy services into microservices, ensuring improved scalability and maintainability in the architecture of payment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sprints, organizing and prioritizing workload while ensuring successful project delivery according to customer specifications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functionality of applications, fostering greater interoperability and user engagement while keeping technical documentation updated and ensuring changes met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that maintained high coding standards and adherence to security protocols across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