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Associate Scientist with over 11 years of experience in software development and data science focused on web and mobile applications. Proficient in Python programming and machine learning methodologies with hands-on experience in geospatial data science, remote sensing, and hydrology. Adept at training models, publishing research findings, and collaborating with cross-disciplinary teams to address complex data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Tools:</w:t>
      </w:r>
      <w:r w:rsidRPr="00745DD3">
        <w:rPr>
          <w:rFonts w:ascii="Roboto Light" w:eastAsia="Roboto Light" w:hAnsi="Roboto Light" w:cs="Roboto Light"/>
          <w:color w:val="404040" w:themeColor="text1" w:themeTint="BF"/>
          <w:sz w:val="20"/>
          <w:szCs w:val="20"/>
        </w:rPr>
        <w:t xml:space="preserve"> PyTorch Lightning, NumPy, Pandas, Scikit-learn,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Analysis:</w:t>
      </w:r>
      <w:r w:rsidRPr="00745DD3">
        <w:rPr>
          <w:rFonts w:ascii="Roboto Light" w:eastAsia="Roboto Light" w:hAnsi="Roboto Light" w:cs="Roboto Light"/>
          <w:color w:val="404040" w:themeColor="text1" w:themeTint="BF"/>
          <w:sz w:val="20"/>
          <w:szCs w:val="20"/>
        </w:rPr>
        <w:t xml:space="preserve"> ArcGIS, QGIS, XArray, Remote Sensing, Survey123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Kubernetes, AWS, Docker, Git,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LightGBM, XGBoost, NLTK,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advanced </w:t>
      </w:r>
      <w:r w:rsidRPr="00745DD3">
        <w:rPr>
          <w:rFonts w:ascii="Roboto Light" w:eastAsia="Roboto Light" w:hAnsi="Roboto Light" w:cs="Roboto Light"/>
          <w:b/>
          <w:bCs/>
          <w:color w:val="404040" w:themeColor="text1" w:themeTint="BF"/>
          <w:sz w:val="20"/>
          <w:szCs w:val="20"/>
        </w:rPr>
        <w:t xml:space="preserve">geospatial 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utilize satellite data for effective </w:t>
      </w:r>
      <w:r w:rsidRPr="00745DD3">
        <w:rPr>
          <w:rFonts w:ascii="Roboto Light" w:eastAsia="Roboto Light" w:hAnsi="Roboto Light" w:cs="Roboto Light"/>
          <w:b/>
          <w:bCs/>
          <w:color w:val="404040" w:themeColor="text1" w:themeTint="BF"/>
          <w:sz w:val="20"/>
          <w:szCs w:val="20"/>
        </w:rPr>
        <w:t xml:space="preserve">water resource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techniques for </w:t>
      </w:r>
      <w:r w:rsidRPr="00745DD3">
        <w:rPr>
          <w:rFonts w:ascii="Roboto Light" w:eastAsia="Roboto Light" w:hAnsi="Roboto Light" w:cs="Roboto Light"/>
          <w:b/>
          <w:bCs/>
          <w:color w:val="404040" w:themeColor="text1" w:themeTint="BF"/>
          <w:sz w:val="20"/>
          <w:szCs w:val="20"/>
        </w:rPr>
        <w:t xml:space="preserve">data normalization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feature extraction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diverse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conduct impactful research, transforming complex findings into actionable insights receptive by various stakeholders, while also ensuring compliance with </w:t>
      </w:r>
      <w:r w:rsidRPr="00745DD3">
        <w:rPr>
          <w:rFonts w:ascii="Roboto Light" w:eastAsia="Roboto Light" w:hAnsi="Roboto Light" w:cs="Roboto Light"/>
          <w:b/>
          <w:bCs/>
          <w:color w:val="404040" w:themeColor="text1" w:themeTint="BF"/>
          <w:sz w:val="20"/>
          <w:szCs w:val="20"/>
        </w:rPr>
        <w:t xml:space="preserve">federal agency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remote sensing.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publication of peer-reviewed papers, showcasing effective techniques in </w:t>
      </w:r>
      <w:r w:rsidRPr="00745DD3">
        <w:rPr>
          <w:rFonts w:ascii="Roboto Light" w:eastAsia="Roboto Light" w:hAnsi="Roboto Light" w:cs="Roboto Light"/>
          <w:b/>
          <w:bCs/>
          <w:color w:val="404040" w:themeColor="text1" w:themeTint="BF"/>
          <w:sz w:val="20"/>
          <w:szCs w:val="20"/>
        </w:rPr>
        <w:t xml:space="preserve">remote sensing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and </w:t>
      </w:r>
      <w:r w:rsidRPr="00745DD3">
        <w:rPr>
          <w:rFonts w:ascii="Roboto Light" w:eastAsia="Roboto Light" w:hAnsi="Roboto Light" w:cs="Roboto Light"/>
          <w:b/>
          <w:bCs/>
          <w:color w:val="404040" w:themeColor="text1" w:themeTint="BF"/>
          <w:sz w:val="20"/>
          <w:szCs w:val="20"/>
        </w:rPr>
        <w:t xml:space="preserve">hydrological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the visibility and credibility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new team members in various data science methodologies, ensuring a productive knowledge transfer process and outcome-driven teamwork focused on project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external partners, including </w:t>
      </w:r>
      <w:r w:rsidRPr="00745DD3">
        <w:rPr>
          <w:rFonts w:ascii="Roboto Light" w:eastAsia="Roboto Light" w:hAnsi="Roboto Light" w:cs="Roboto Light"/>
          <w:b/>
          <w:bCs/>
          <w:color w:val="404040" w:themeColor="text1" w:themeTint="BF"/>
          <w:sz w:val="20"/>
          <w:szCs w:val="20"/>
        </w:rPr>
        <w:t xml:space="preserve">U.S. Geological Survey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successful collaborations by focusing on research opportunities that align with organizational missions and national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cloud-based solutions for analyzing satellite imagery using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data processing and analytics that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large-scale geospatial data analyses,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governance and adherence to best practices in data handling procedures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interpretation, enabling enhanced assessments of </w:t>
      </w:r>
      <w:r w:rsidRPr="00745DD3">
        <w:rPr>
          <w:rFonts w:ascii="Roboto Light" w:eastAsia="Roboto Light" w:hAnsi="Roboto Light" w:cs="Roboto Light"/>
          <w:b/>
          <w:bCs/>
          <w:color w:val="404040" w:themeColor="text1" w:themeTint="BF"/>
          <w:sz w:val="20"/>
          <w:szCs w:val="20"/>
        </w:rPr>
        <w:t xml:space="preserve">water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indicators derived from remote sensing data, positively impacting local environmental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modules for utilizing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 capacity building and showcasing effective geospatial analytics capabilities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monitoring the latest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continuously integrating best practices into existing projects to improve outcomes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for </w:t>
      </w:r>
      <w:r w:rsidRPr="00745DD3">
        <w:rPr>
          <w:rFonts w:ascii="Roboto Light" w:eastAsia="Roboto Light" w:hAnsi="Roboto Light" w:cs="Roboto Light"/>
          <w:b/>
          <w:bCs/>
          <w:color w:val="404040" w:themeColor="text1" w:themeTint="BF"/>
          <w:sz w:val="20"/>
          <w:szCs w:val="20"/>
        </w:rPr>
        <w:t xml:space="preserve">algal bloom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leveraging </w:t>
      </w:r>
      <w:r w:rsidRPr="00745DD3">
        <w:rPr>
          <w:rFonts w:ascii="Roboto Light" w:eastAsia="Roboto Light" w:hAnsi="Roboto Light" w:cs="Roboto Light"/>
          <w:b/>
          <w:bCs/>
          <w:color w:val="404040" w:themeColor="text1" w:themeTint="BF"/>
          <w:sz w:val="20"/>
          <w:szCs w:val="20"/>
        </w:rPr>
        <w:t xml:space="preserve">Sentinel-2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refining methodologies that significantly boosted detection accuracy and temporal assessment capabilities across vast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proposal activities for future funded collaborations, ensuring project alignment with organizational goals while enhancing strategic partnerships with academia and industry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modeling techniques to evaluate </w:t>
      </w:r>
      <w:r w:rsidRPr="00745DD3">
        <w:rPr>
          <w:rFonts w:ascii="Roboto Light" w:eastAsia="Roboto Light" w:hAnsi="Roboto Light" w:cs="Roboto Light"/>
          <w:b/>
          <w:bCs/>
          <w:color w:val="404040" w:themeColor="text1" w:themeTint="BF"/>
          <w:sz w:val="20"/>
          <w:szCs w:val="20"/>
        </w:rPr>
        <w:t xml:space="preserve">synthetic aperture radar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imagery, effectively integrating these products with hydrologic models to enhance water availability predictions.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compliance training in adherence to </w:t>
      </w:r>
      <w:r w:rsidRPr="00745DD3">
        <w:rPr>
          <w:rFonts w:ascii="Roboto Light" w:eastAsia="Roboto Light" w:hAnsi="Roboto Light" w:cs="Roboto Light"/>
          <w:b/>
          <w:bCs/>
          <w:color w:val="404040" w:themeColor="text1" w:themeTint="BF"/>
          <w:sz w:val="20"/>
          <w:szCs w:val="20"/>
        </w:rPr>
        <w:t xml:space="preserve">ITAR/EAR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projects were conducted within legal frameworks while protecting organizational intellectual property and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workshops and seminars, demonstrating findings and research developments to academic and industrial audiences while aligning organizational capabilities with </w:t>
      </w:r>
      <w:r w:rsidRPr="00745DD3">
        <w:rPr>
          <w:rFonts w:ascii="Roboto Light" w:eastAsia="Roboto Light" w:hAnsi="Roboto Light" w:cs="Roboto Light"/>
          <w:b/>
          <w:bCs/>
          <w:color w:val="404040" w:themeColor="text1" w:themeTint="BF"/>
          <w:sz w:val="20"/>
          <w:szCs w:val="20"/>
        </w:rPr>
        <w:t xml:space="preserve">national challenges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software applications focused on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contributing to the E2E development process, which fostered a seamless integration of frontend and backend solutions used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building of desktop and mobile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were user-friendly and met client specifications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facilitate code versioning and project documentation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coordination and maintaining project history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of software features and functionality, including regression and performance testing, ensuring that the final product met the rigorous standards of quality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web applications, enabling seamless communication between client-side interfaces and backend services, resulting in improved performance and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learning initiatives to enhance knowledge of emerging technologies and industry trends, aligning software development practices with current market needs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accessibility for team members to support various software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in programming and architectural patterns, while fostering an environment of continuous improvement for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data analytics solutions leveraging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insights and strategic decision-making capabilities across various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understand application requirements, translating those into actionable software development specifications and ensuring that solutions aligned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code to enhance performance and reduce latency, ensuring the application could handle high volumes of user interactions without compromising on speed or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end-to-end tests to validate software functionalities, significantly reducing the frequency of production issues and establishing a solid foundation for application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