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Software Engineer with over 11 years of experience in software development, specializing in web and mobile applications. Proficient in Gen AI and machine learning techniques, leveraging state-of-the-art tools and frameworks to develop innovative solutions that drive business value. Proven ability to collaborate with customers to understand their technical needs and deliver tailored AI solutions that enhance operational efficiency. Passionate about advancing AI technology through continuous learning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R, SQL,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Hugging Face Transformers, OpenAI Gym, Keras, Apache MXNet, FastAI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Management:</w:t>
      </w:r>
      <w:r w:rsidRPr="00745DD3">
        <w:rPr>
          <w:rFonts w:ascii="Roboto Light" w:eastAsia="Roboto Light" w:hAnsi="Roboto Light" w:cs="Roboto Light"/>
          <w:color w:val="404040" w:themeColor="text1" w:themeTint="BF"/>
          <w:sz w:val="20"/>
          <w:szCs w:val="20"/>
        </w:rPr>
        <w:t xml:space="preserve"> Pandas, NumPy, Spark, SQLAlchemy, Dask, Hadoop, Kafka,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Tools:</w:t>
      </w:r>
      <w:r w:rsidRPr="00745DD3">
        <w:rPr>
          <w:rFonts w:ascii="Roboto Light" w:eastAsia="Roboto Light" w:hAnsi="Roboto Light" w:cs="Roboto Light"/>
          <w:color w:val="404040" w:themeColor="text1" w:themeTint="BF"/>
          <w:sz w:val="20"/>
          <w:szCs w:val="20"/>
        </w:rPr>
        <w:t xml:space="preserve"> Flask, FastAPI, Django, Airflow, Ray, Docker, Kubernetes,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Deployment:</w:t>
      </w:r>
      <w:r w:rsidRPr="00745DD3">
        <w:rPr>
          <w:rFonts w:ascii="Roboto Light" w:eastAsia="Roboto Light" w:hAnsi="Roboto Light" w:cs="Roboto Light"/>
          <w:color w:val="404040" w:themeColor="text1" w:themeTint="BF"/>
          <w:sz w:val="20"/>
          <w:szCs w:val="20"/>
        </w:rPr>
        <w:t xml:space="preserve"> AWS, Azure, Google Cloud Platform, Heroku, Terraform, Ansible, OpenShift,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Operations:</w:t>
      </w:r>
      <w:r w:rsidRPr="00745DD3">
        <w:rPr>
          <w:rFonts w:ascii="Roboto Light" w:eastAsia="Roboto Light" w:hAnsi="Roboto Light" w:cs="Roboto Light"/>
          <w:color w:val="404040" w:themeColor="text1" w:themeTint="BF"/>
          <w:sz w:val="20"/>
          <w:szCs w:val="20"/>
        </w:rPr>
        <w:t xml:space="preserve"> RAG (Retrieval-Augmented Generation), Prompt Engineering, Evaluation Workflows, Model Deployment, Orchestration Tools, Experiment Tracking, Data Augmentation, Synthetic Data Generation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customers to build AI-powered solutions using </w:t>
      </w:r>
      <w:r w:rsidRPr="00745DD3">
        <w:rPr>
          <w:rFonts w:ascii="Roboto Light" w:eastAsia="Roboto Light" w:hAnsi="Roboto Light" w:cs="Roboto Light"/>
          <w:b/>
          <w:bCs/>
          <w:color w:val="404040" w:themeColor="text1" w:themeTint="BF"/>
          <w:sz w:val="20"/>
          <w:szCs w:val="20"/>
        </w:rPr>
        <w:t xml:space="preserve">Snorkel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product capabilities with real-world business needs through effective communication and industry-specific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AI systems implementing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reliable workflows that enhanced model transparency and user confidence while meeting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evaluation workflows for machine learning models, ensuring stakeholder trust and system reliability through rigorous validation techniques and thorough data exploration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internal tooling and best practices by collaborating with cross-functional teams, streamlining solution recipes, and developing reusable workflow components that improved deployment timelines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 transfer workshops for clients to enable effective utilization of </w:t>
      </w:r>
      <w:r w:rsidRPr="00745DD3">
        <w:rPr>
          <w:rFonts w:ascii="Roboto Light" w:eastAsia="Roboto Light" w:hAnsi="Roboto Light" w:cs="Roboto Light"/>
          <w:b/>
          <w:bCs/>
          <w:color w:val="404040" w:themeColor="text1" w:themeTint="BF"/>
          <w:sz w:val="20"/>
          <w:szCs w:val="20"/>
        </w:rPr>
        <w:t xml:space="preserve">AI paradigms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understanding of model strengths and practical applications across industry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machine learning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optimization and model performance improvements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leadership to forge strong partnerships and gather feedback on AI initiatives, adapting project scopes to address evolving customer requirements and ensuring successful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promoted the use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teams, fostering rapid development cycles and enhancing the pace of innovation through iterative deployment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in the AI domain, assessing their applicability to ongoing company projects and steering the development of next-generation product capabilities across multiple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to strategize on best practices for AI integration, enhancing internal processes and reinforcing a customer-centric approach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the development of machine learning models directly impacting operational outcomes, amalgamating best practices with cutting-edge tools like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project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modular components focusing on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optimizing for scalability and cost-effectiveness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concepts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data processing applications, enhancing data handling capabilities and improving integration across existing systems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within technical teams by reviewing projects regularly, identifying bottlenecks, and implementing strategies to enhance overall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strategic analysis for potential AI initiatives, leading to the recommendation and execution of projects that aligned technological advances with customer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enhancing user experience through careful architecture and code management of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deliver high-quality products by employing rigorous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performance through automated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data retrieval, improving application responsiveness while crafting optimized queries to support real-time data processing needs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responsive design principles to ensure applications were customer-focused and enhanced user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robust APIs that served as the backbone for client-facing applications and enabled efficient data flow in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daily stand-ups and sprint planning sessions, reinforcing Agile methodologies within team activities to maintain project progress and adapt strategies as project demands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workshops for junior engineers, sharing best practices in coding and application development, which improved team productivity and fostered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provided constructive feedback on peers’ code, emphasizing coding standards and architecture principles tied closely to our product’s performance and user engagement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deployment processes, which significantly enhanced release frequencies and operational stability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codebases to align with modern best practices, employing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analysis and conducting comprehensive reviews that targeted critical areas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documentation and technical specifications, bolstering knowledge sharing and providing stakeholders with clear insights into project developments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suggesting innovative features and technologies that aligned with organizational goals, leading to improvements in system robustness and project deliverability.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