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Application Support Engineer with over 11 years of experience in software development, specializing in web and mobile applications. Proficient in managing complex applications on AWS, building monitoring solutions, and automating cloud operations. Adept at employing critical problem-solving skills to troubleshoot performance issues effectively while collaborating with cross-functional teams to deliver robust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VPC, Elastic Beanstalk, CloudFormation, IAM,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Perl, Ruby, Shell Scripting, PowerShell,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Ansible, Docker, Kubernetes, Jenkins, Terraform, Nagios,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Monitoring:</w:t>
      </w:r>
      <w:r w:rsidRPr="00745DD3">
        <w:rPr>
          <w:rFonts w:ascii="Roboto Light" w:eastAsia="Roboto Light" w:hAnsi="Roboto Light" w:cs="Roboto Light"/>
          <w:color w:val="404040" w:themeColor="text1" w:themeTint="BF"/>
          <w:sz w:val="20"/>
          <w:szCs w:val="20"/>
        </w:rPr>
        <w:t xml:space="preserve"> AppDynamics, Dynatrace, New Relic, OpsGenie, Rundeck, Nagios, Splunk,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Oracle, Cassandra, MongoDB, Redis, Elasticsearch, InfluxDB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availability and performance through proactive monitoring and robust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automation efforts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improve deployment efficiency for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scripts for various environments, ensuring seamless transitions between test and production properties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proactive monitoring and alerting services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response to performance issues and enhancing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architectural teams to design and implement resilient application infrastructures that effectively supported real-time operations impacting millions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change management processes, crafting detailed deployment and rollback plans to maintain stability during updates and modifications.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troubleshooting initiatives for complex application performance issues, utilizing </w:t>
      </w:r>
      <w:r w:rsidRPr="00745DD3">
        <w:rPr>
          <w:rFonts w:ascii="Roboto Light" w:eastAsia="Roboto Light" w:hAnsi="Roboto Light" w:cs="Roboto Light"/>
          <w:b/>
          <w:bCs/>
          <w:color w:val="404040" w:themeColor="text1" w:themeTint="BF"/>
          <w:sz w:val="20"/>
          <w:szCs w:val="20"/>
        </w:rPr>
        <w:t xml:space="preserve">APM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resolve critical incidents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and operated within a 24/7 environment to respond to high-severity incidents and maintain customer satisfaction during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and web servers to ensure high performance and low latency for end users across diverse geographical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curated a knowledge base documenting technical resolutions, fostering team knowledge sharing and improving incident response times for common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utilities to aid engineering teams in various operational tasks, enhancing their productivity and safety in working at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cross-functional teams under Agile methodologies to ensure alignment with customer needs and effective deployment of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alerts, proactively addressing potential bottlenecks to ensure smooth operation and high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security best practices across the application lifecycle, ensuring compliance with regulatory requirements and safeguarding sensitive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 culture of continuous improvement, encouraging the adoption of best practices in cloud architecture and DevOps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maintenance activities, ensuring the stability and reliability of production systems with quick resolution of issues reported by end-users and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identify and address application behavior issues through extensive troubleshooting and problem analysis, contributing to quicker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on various tools, capturing historical data and trends to provide recommendations for enhancements and architectural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interactions between engineering and product teams to align support efforts with business goals and ensure customer requirements were met through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workflows by automating manual tasks through scripting, which significantly reduced response times for recurring issues and operational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deployment strategies and managing version control processes, ensuring smooth rollouts and minimum service interruption.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secured new application instances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IAM policies to control access and enhance security across cloud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network configurations and load balancer setups, optimizing application performance and scalability according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to preemptively identify potential operational risks and develop mitigation strategies to enhance overall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process documentation for deployment and incident management to improve team efficiency and ensure compliance with best practices in application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