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specializing in web and mobile applications. Proven expertise in Azure, Python, SQL, and application support integration within healthcare systems. Adept at delivering effective solutions while enhancing operational excellence and customer satisfaction in a technical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KQL, SOQL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Microsoft Azure, Azure Data Factory (ADF), Databricks,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 Technologies:</w:t>
      </w:r>
      <w:r w:rsidRPr="00745DD3">
        <w:rPr>
          <w:rFonts w:ascii="Roboto Light" w:eastAsia="Roboto Light" w:hAnsi="Roboto Light" w:cs="Roboto Light"/>
          <w:color w:val="404040" w:themeColor="text1" w:themeTint="BF"/>
          <w:sz w:val="20"/>
          <w:szCs w:val="20"/>
        </w:rPr>
        <w:t xml:space="preserve"> RESTful APIs, OAuth 2.0, SAML 2.0, API Gateway,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PostgreSQL, MySQL, MongoDB, Azure Cosmos 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Salesforce, JIRA, Confluence, Microsoft Office,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 support for the CSS HIE Portal, ensuring adherence to operational excellence and addressing customer needs related to system access and API functionalities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deliver technical integration projects, emphasizing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coordination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tier-2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for various application issues, employing strong problem-solving abilities while communicating technical information to both technical and non-technical audiences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health checks and improvements, focusing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to identify performance bottlenecks and optimize secure access to shared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healthcare databases with internal systems by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and maintaining data integrity throughout the data management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enabling smoother handoff processes during new feature validations and ensuring high standards of technical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user feedback systematically for continuous improvement, applying insights to enhance user experience and operational workflows within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both internal staff and external customers on new features and integrations available in the CSS suite of applications, focusing on </w:t>
      </w:r>
      <w:r w:rsidRPr="00745DD3">
        <w:rPr>
          <w:rFonts w:ascii="Roboto Light" w:eastAsia="Roboto Light" w:hAnsi="Roboto Light" w:cs="Roboto Light"/>
          <w:b/>
          <w:bCs/>
          <w:color w:val="404040" w:themeColor="text1" w:themeTint="BF"/>
          <w:sz w:val="20"/>
          <w:szCs w:val="20"/>
        </w:rPr>
        <w:t xml:space="preserve">customer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Single Sign-On (SSO) mechanisms including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security protocols while simplifying user access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fluently to develop scripts that automate routine tasks and analyze user interaction data, providing actionable insights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coordinate database migration tasks, ensuring minimal downtime and robust data validation during transitions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specifically tailored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authentication workflows in alignment with compliance regulations to ensure secure data handling practices, demonstrating accountability in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resolve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promptly by collaborating with development teams and employing analytical skills to uncover root causes of integration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validated technical documentation related to system changes and new features, ensuring clarity and accessibility aligned with industry standards for documentation practices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to enhance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adaptation to new healthcare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functionality and user experience across numerous web and mobile platforms efficiently 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understand user requirements and translate them into technical specifications, ensuring timely delivery of new features while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highly available and scalable cloud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libraries to automate integration tasks, reducing manual intervention while ensuring ergonomics in data workflows within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code reviews and contributed to maintaining code quality standards, ensuring adherence to best practices in software engineering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that incorporate healthcare integration protocols and frameworks, including proficient use of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integration 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 integration with third-party applications while employing robust error handling mechanisms and adherence to strict uptime requirements and service level agreements (SLAs).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training for new hires catered to onboarding processes while mentoring junior developers in best practices for coding and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base that showcased troubleshooting techniques and integration support methodologies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gather integration requirements systematically, ensuring clarity and alignment with internal healthcare delivery mechanisms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user performance metrics and system logs to advise on improvements, utilizing analytical skills to recommend updates aimed at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exercises to validate technical applications' resilience and ensure business continuity plan alignment with organizational directives.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