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engineering professional with over 11 years of experience in software development, specializing in building secure web and mobile applications. Demonstrated expertise in application security, compliance frameworks, and secure coding practices. Proven ability to architect solutions that protect sensitive data while leveraging modern technologies to drive innovation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Python,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Angular,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OWASP, SAST, DAST, Burp Suite,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MySQL, MongoDB, Redis,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addressed compliance with industry standards like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impacting operational integrity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security solutions that strengthened data protection protocols for banking transaction systems, utilizing best practices around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security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rigorous validation process for all new and modified application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that systematically identified vulnerabilities in web applications, leading to focused remediation efforts and improved security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teams in developing a security-first mindset, fostering an organizational culture that prioritized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security practices across software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w:t>
      </w:r>
      <w:r w:rsidRPr="00745DD3">
        <w:rPr>
          <w:rFonts w:ascii="Roboto Light" w:eastAsia="Roboto Light" w:hAnsi="Roboto Light" w:cs="Roboto Light"/>
          <w:b/>
          <w:bCs/>
          <w:color w:val="404040" w:themeColor="text1" w:themeTint="BF"/>
          <w:sz w:val="20"/>
          <w:szCs w:val="20"/>
        </w:rPr>
        <w:t xml:space="preserve">security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automate compliance checks and promote proactive adherence to secure coding standards across projects, aligning practices with evolving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security assessments and audits as part of the development lifecycle, ensuring that deficiencies were effectively mitigated and security policies were consistently enforced.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security awareness amongst engineers through workshops and training sessions, focusing on incident response and secure coding methodologies based on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risks associated with existing infrastructures and created procedures to enhance the security of cloud-hosted applications, achieving compliance with comprehensive security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security architectures that facilitated seamless integration of security protocols with existing legacy systems, thus improving overall organizational resilience to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incident response strategies to swiftly address security breaches, utilizing </w:t>
      </w:r>
      <w:r w:rsidRPr="00745DD3">
        <w:rPr>
          <w:rFonts w:ascii="Roboto Light" w:eastAsia="Roboto Light" w:hAnsi="Roboto Light" w:cs="Roboto Light"/>
          <w:b/>
          <w:bCs/>
          <w:color w:val="404040" w:themeColor="text1" w:themeTint="BF"/>
          <w:sz w:val="20"/>
          <w:szCs w:val="20"/>
        </w:rPr>
        <w:t xml:space="preserve">security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outcomes and improvements to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enhancement of banking applications by refining user access controls and authentication systems, ensuring that personal data remained protected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stakeholders to ensure the deployment of </w:t>
      </w:r>
      <w:r w:rsidRPr="00745DD3">
        <w:rPr>
          <w:rFonts w:ascii="Roboto Light" w:eastAsia="Roboto Light" w:hAnsi="Roboto Light" w:cs="Roboto Light"/>
          <w:b/>
          <w:bCs/>
          <w:color w:val="404040" w:themeColor="text1" w:themeTint="BF"/>
          <w:sz w:val="20"/>
          <w:szCs w:val="20"/>
        </w:rPr>
        <w:t xml:space="preserve">best practices in 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securing sensitive information against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security technologies and frameworks to understand their potential for integration into existing systems, ensuring the organization remains ahead of emerging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audits and assessments of security tools and applications to ensure compliance with </w:t>
      </w:r>
      <w:r w:rsidRPr="00745DD3">
        <w:rPr>
          <w:rFonts w:ascii="Roboto Light" w:eastAsia="Roboto Light" w:hAnsi="Roboto Light" w:cs="Roboto Light"/>
          <w:b/>
          <w:bCs/>
          <w:color w:val="404040" w:themeColor="text1" w:themeTint="BF"/>
          <w:sz w:val="20"/>
          <w:szCs w:val="20"/>
        </w:rPr>
        <w:t xml:space="preserve">best 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regulatory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by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w:t>
      </w:r>
      <w:r w:rsidRPr="00745DD3">
        <w:rPr>
          <w:rFonts w:ascii="Roboto Light" w:eastAsia="Roboto Light" w:hAnsi="Roboto Light" w:cs="Roboto Light"/>
          <w:b/>
          <w:bCs/>
          <w:color w:val="404040" w:themeColor="text1" w:themeTint="BF"/>
          <w:sz w:val="20"/>
          <w:szCs w:val="20"/>
        </w:rPr>
        <w:t xml:space="preserve">web 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incorporated throughout the development lifecycle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implemented automated testing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security checks as part of the continuous integration and delivery process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that emphasized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adherence to industry standards, which increased overall software security robustness and decreased vulnerabilities in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cybersecurity teams to integrate </w:t>
      </w: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processes, facilitating faster and more reliable deployment of secure web applications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of security architecture and policies to support compliance audits and communicate security protocols to stakeholders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workflows, track security-related tasks, and foster effective communication within agile teams, promoting a unified security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application features focusing on usability while embedding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core requirement, balancing the need for functional enhancements with security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aimed at enhancing developer awareness of security vulnerabilities, promoting a shared responsibility for the organization’s security and resilience against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solutions with strong security measures such as data encryption and access controls to protect sensitive customer information in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deployment of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security practices to safeguard interconnected services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secure coding practices and vulnerability assessment methodologies, fostering a proactive mindset towards application security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the adoption of compliance frameworks and conducted gap analyses to ensure best practices were met, reinforcing the organization’s commitment to maintaining industry-leading security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