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Results-oriented Senior Analytics Engineer with 11 years of experience in software development, specializing in data modeling and transformation across web and mobile applications. Proficient in SQL, dbt, and data warehousing technologies, with a proven track record in bridging technical execution with business impact. Adept at collaborating with diverse teams to create reliable datasets that drive decision-making and enhance analytical capabilities.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SQL, Python, JavaScript, R, TypeScript, Scala, Java, Go</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Modeling:</w:t>
      </w:r>
      <w:r w:rsidRPr="00745DD3">
        <w:rPr>
          <w:rFonts w:ascii="Roboto Light" w:eastAsia="Roboto Light" w:hAnsi="Roboto Light" w:cs="Roboto Light"/>
          <w:color w:val="404040" w:themeColor="text1" w:themeTint="BF"/>
          <w:sz w:val="20"/>
          <w:szCs w:val="20"/>
        </w:rPr>
        <w:t xml:space="preserve"> dbt, Airflow, ETL/ELT, Data Warehousing, Data Marts, Star Schema, Snowflake, Dimensional Modeling</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xml:space="preserve"> AWS, Google Cloud Platform, Azure, Snowflake, Databricks, BigQuery, Redshift, Census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Analytics Tools:</w:t>
      </w:r>
      <w:r w:rsidRPr="00745DD3">
        <w:rPr>
          <w:rFonts w:ascii="Roboto Light" w:eastAsia="Roboto Light" w:hAnsi="Roboto Light" w:cs="Roboto Light"/>
          <w:color w:val="404040" w:themeColor="text1" w:themeTint="BF"/>
          <w:sz w:val="20"/>
          <w:szCs w:val="20"/>
        </w:rPr>
        <w:t xml:space="preserve"> Tableau, Power BI, Looker, Excel, Qlik, Python Pandas, SQLAlchemy, Django</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Version Control &amp; Collaboration:</w:t>
      </w:r>
      <w:r w:rsidRPr="00745DD3">
        <w:rPr>
          <w:rFonts w:ascii="Roboto Light" w:eastAsia="Roboto Light" w:hAnsi="Roboto Light" w:cs="Roboto Light"/>
          <w:color w:val="404040" w:themeColor="text1" w:themeTint="BF"/>
          <w:sz w:val="20"/>
          <w:szCs w:val="20"/>
        </w:rPr>
        <w:t xml:space="preserve"> Git, GitHub, GitLab, JIRA, Confluence, Slack, Trello, Asana</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maintained </w:t>
      </w:r>
      <w:r w:rsidRPr="00745DD3">
        <w:rPr>
          <w:rFonts w:ascii="Roboto Light" w:eastAsia="Roboto Light" w:hAnsi="Roboto Light" w:cs="Roboto Light"/>
          <w:b/>
          <w:bCs/>
          <w:color w:val="404040" w:themeColor="text1" w:themeTint="BF"/>
          <w:sz w:val="20"/>
          <w:szCs w:val="20"/>
        </w:rPr>
        <w:t xml:space="preserve">dbt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models that transformed complex source data into clean, structured datasets for multiple analytics teams, optimizing data workflows and enhancing reporting capabilities in a collaborative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Debugged intricate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logic to streamline data processing, ensuring all queries produced accurate and actionable insights for stakeholders across diverse business functions, including Finance and Marketing efforts.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Collaboratively partnered with data engineers and analysts to translate ambiguous business requirements into architectural specifications that effectively supported robust data models for self-service analytics.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scalable data marts utilizing </w:t>
      </w:r>
      <w:r w:rsidRPr="00745DD3">
        <w:rPr>
          <w:rFonts w:ascii="Roboto Light" w:eastAsia="Roboto Light" w:hAnsi="Roboto Light" w:cs="Roboto Light"/>
          <w:b/>
          <w:bCs/>
          <w:color w:val="404040" w:themeColor="text1" w:themeTint="BF"/>
          <w:sz w:val="20"/>
          <w:szCs w:val="20"/>
        </w:rPr>
        <w:t xml:space="preserve">Snowflake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BigQuery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efficient self-service analytics for stakeholders, fostering a culture of data-driven decision-making across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automated data quality checks, ensuring high standards of data integrity were maintained, and collaborated on addressing any identified anomalies swiftly to assure reliable data availability for analysis.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Authored clean, modular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scripts that leveraged Common Table Expressions (CTEs), improving query performance and readability for engineering teams past and present, supporting ongoing project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documentation of data models, designs, and processes in </w:t>
      </w:r>
      <w:r w:rsidRPr="00745DD3">
        <w:rPr>
          <w:rFonts w:ascii="Roboto Light" w:eastAsia="Roboto Light" w:hAnsi="Roboto Light" w:cs="Roboto Light"/>
          <w:b/>
          <w:bCs/>
          <w:color w:val="404040" w:themeColor="text1" w:themeTint="BF"/>
          <w:sz w:val="20"/>
          <w:szCs w:val="20"/>
        </w:rPr>
        <w:t xml:space="preserve">Notion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advocating for best practices in data governance and analytical methodologies while onboarding new team members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regular stakeholder meetings, skillfully presenting complex analytics concepts in simplified terms, facilitating understanding and enhancing cross-functional collaboration on data-driven initiatives and insights.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Airflow</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orchestrating and maintaining data pipeline processes, enhancing reliable data flow and accuracy between the database, analytics tools, and end-users for well-formed data outputs.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workshops to guide business users on analytic capabilities and best practices, reinforcing how to effectively utilize self-service dashboards and contributing to internal knowledge sharing.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Incorporated reverse ETL processes using </w:t>
      </w:r>
      <w:r w:rsidRPr="00745DD3">
        <w:rPr>
          <w:rFonts w:ascii="Roboto Light" w:eastAsia="Roboto Light" w:hAnsi="Roboto Light" w:cs="Roboto Light"/>
          <w:b/>
          <w:bCs/>
          <w:color w:val="404040" w:themeColor="text1" w:themeTint="BF"/>
          <w:sz w:val="20"/>
          <w:szCs w:val="20"/>
        </w:rPr>
        <w:t xml:space="preserve">Census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seamless integration of data models into operational workflows, thus enhancing overall business intelligence and responsiveness to market changes.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Embraced a proactive mindset in identifying performance bottlenecks within data processes, implementing elegant and efficient solutions that further optimized team productivity and project delivery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expertise in data transformations to design efficient, repeatable processes that improved the turnaround time for delivering reports and insights to business partners and stakeholders.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strategic planning sessions to align analytics initiatives with organizational goals, ensuring analytical resources were effectively focused on driving key business objectives.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Evangelized the importance of data-driven culture within teams, cultivating an understanding of how high-quality, well-structured datasets could elevate organizational performance and strategic decision-making.</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end-to-end analytics solutions while at </w:t>
      </w:r>
      <w:r w:rsidRPr="00745DD3">
        <w:rPr>
          <w:rFonts w:ascii="Roboto Light" w:eastAsia="Roboto Light" w:hAnsi="Roboto Light" w:cs="Roboto Light"/>
          <w:b/>
          <w:bCs/>
          <w:color w:val="404040" w:themeColor="text1" w:themeTint="BF"/>
          <w:sz w:val="20"/>
          <w:szCs w:val="20"/>
        </w:rPr>
        <w:t xml:space="preserve">Microsoft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meticulously analyzing requirements to create actionable data frameworks that supported global teams across various projects and technologies, ensuring project alignment with business goals.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Applied advanced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techniques to manipulate and extract analytical insights from large datasets, contributing to a significant uptick in decision-making speed and data accuracy across product development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actively in the development process of new features for data-related products, collaborating closely with engineering and product management teams to ensure analytical requirements were successfully integrated into solutions.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various data visualization tools, including </w:t>
      </w:r>
      <w:r w:rsidRPr="00745DD3">
        <w:rPr>
          <w:rFonts w:ascii="Roboto Light" w:eastAsia="Roboto Light" w:hAnsi="Roboto Light" w:cs="Roboto Light"/>
          <w:b/>
          <w:bCs/>
          <w:color w:val="404040" w:themeColor="text1" w:themeTint="BF"/>
          <w:sz w:val="20"/>
          <w:szCs w:val="20"/>
        </w:rPr>
        <w:t xml:space="preserve">Power BI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Tableau</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translate complex business insights into tangible results for stakeholders, helping form strategic business decisions based on data findings.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numerous collaborative projects to create and refine analytical processes, involving key stakeholders to enhance usability, ensuring analytics capabilities consistently met user needs and provided substantial value.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analytics standards and best practices into project workflows throughout the company, providing guidance on analytical capabilities that enabled team members to produce relevant data products.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comprehensive documentation that outlined data models, analytical processes, and system protocols, playing a crucial role in onboarding initiatives and project continuity as teams evolved.</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knowledge of advanced statistical techniques in </w:t>
      </w:r>
      <w:r w:rsidRPr="00745DD3">
        <w:rPr>
          <w:rFonts w:ascii="Roboto Light" w:eastAsia="Roboto Light" w:hAnsi="Roboto Light" w:cs="Roboto Light"/>
          <w:b/>
          <w:bCs/>
          <w:color w:val="404040" w:themeColor="text1" w:themeTint="BF"/>
          <w:sz w:val="20"/>
          <w:szCs w:val="20"/>
        </w:rPr>
        <w:t xml:space="pre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during project developments, striving to implement state-of-the-art approaches to improve structured data analysis and reporting outcomes.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align analytics practices with engineering standards, contributing to streamlined workflows and robust data governance protocols within the organization.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Served as a key communicator between technical teams and business stakeholders, effectively translating analytical outcomes into actionable strategic insights that drove operational improvements in initiatives.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with machine learning frameworks to identify data patterns and trends, facilitating predictive modeling efforts that improved stakeholder facing products and delivering enhanced customer experiences.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Played a pivotal role in the migration of legacy data processes to modern cloud architectures, utilizing best practices in </w:t>
      </w:r>
      <w:r w:rsidRPr="00745DD3">
        <w:rPr>
          <w:rFonts w:ascii="Roboto Light" w:eastAsia="Roboto Light" w:hAnsi="Roboto Light" w:cs="Roboto Light"/>
          <w:b/>
          <w:bCs/>
          <w:color w:val="404040" w:themeColor="text1" w:themeTint="BF"/>
          <w:sz w:val="20"/>
          <w:szCs w:val="20"/>
        </w:rPr>
        <w:t xml:space="preserve">ETL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data warehousing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preparing the organization for future growth and scalability.</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