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ML-driven Alpha Researcher with 9 years of software development experience specializing in predictive algorithms, statistical analysis, and feature engineering. Proven track record of delivering actionable trading signals and optimizing strategies by leveraging advanced data science techniques and collaborative teamwork.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C++, SQL, Java, Scala, JavaScript,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Libraries &amp; Frameworks:</w:t>
      </w:r>
      <w:r w:rsidRPr="00745DD3">
        <w:rPr>
          <w:rFonts w:ascii="Roboto Light" w:eastAsia="Roboto Light" w:hAnsi="Roboto Light" w:cs="Roboto Light"/>
          <w:color w:val="404040" w:themeColor="text1" w:themeTint="BF"/>
          <w:sz w:val="20"/>
          <w:szCs w:val="20"/>
        </w:rPr>
        <w:t xml:space="preserve"> Pandas, SciPy, NumPy, Scikit-learn, TensorFlow, Keras, Polars,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PostgreSQL, MongoDB, Hadoop, Spark, Kafka, Redis, Elasticsearch,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Validation:</w:t>
      </w:r>
      <w:r w:rsidRPr="00745DD3">
        <w:rPr>
          <w:rFonts w:ascii="Roboto Light" w:eastAsia="Roboto Light" w:hAnsi="Roboto Light" w:cs="Roboto Light"/>
          <w:color w:val="404040" w:themeColor="text1" w:themeTint="BF"/>
          <w:sz w:val="20"/>
          <w:szCs w:val="20"/>
        </w:rPr>
        <w:t xml:space="preserve"> Backtrader, QuantConnect, Jupyter Notebook, pytest, Selenium, Unittest,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CI/CD, AWS, Azure, Google Cloud Platform, Ansible, Terraform,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Trading Technologies:</w:t>
      </w:r>
      <w:r w:rsidRPr="00745DD3">
        <w:rPr>
          <w:rFonts w:ascii="Roboto Light" w:eastAsia="Roboto Light" w:hAnsi="Roboto Light" w:cs="Roboto Light"/>
          <w:color w:val="404040" w:themeColor="text1" w:themeTint="BF"/>
          <w:sz w:val="20"/>
          <w:szCs w:val="20"/>
        </w:rPr>
        <w:t xml:space="preserve"> QuantConnect, AlgoTrader, TradingView, Bloomberg Terminal, NinjaTrader, MetaTrader, Eurex, Kx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predictive algorithms that effectively harness high-frequency market data and alternative datasets to generate insights that directly inform trading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applied research exploring systematic anomalies in market behaviors to enhance our algorithmic trading strategies facilitating rapid testing of newly engineered signals.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modeling teams to ensure that engineered features were seamlessly integrated into production environments, improving the efficiency of our trading signal generation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extensive backtesting procedures using </w:t>
      </w:r>
      <w:r w:rsidRPr="00745DD3">
        <w:rPr>
          <w:rFonts w:ascii="Roboto Light" w:eastAsia="Roboto Light" w:hAnsi="Roboto Light" w:cs="Roboto Light"/>
          <w:b/>
          <w:bCs/>
          <w:color w:val="404040" w:themeColor="text1" w:themeTint="BF"/>
          <w:sz w:val="20"/>
          <w:szCs w:val="20"/>
        </w:rPr>
        <w:t xml:space="preserve">Backtrader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Jupyter Notebook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generated signals maintained robustness across diverse market conditions before moving into live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sourcing efforts that involved cleaning, structuring, and transforming complex datasets to bolster our ability to exploit short-term market opportunities through predictive modeling.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statistical techniques using </w:t>
      </w:r>
      <w:r w:rsidRPr="00745DD3">
        <w:rPr>
          <w:rFonts w:ascii="Roboto Light" w:eastAsia="Roboto Light" w:hAnsi="Roboto Light" w:cs="Roboto Light"/>
          <w:b/>
          <w:bCs/>
          <w:color w:val="404040" w:themeColor="text1" w:themeTint="BF"/>
          <w:sz w:val="20"/>
          <w:szCs w:val="20"/>
        </w:rPr>
        <w:t xml:space="preserve">SciPy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real-world trading data, thus generating actionable insights that enhanced our predictive capabilities in financial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thorough communication channel with the execution team to stress-test and validate signals while ensuring they meet the firm's rigorous standards for profitability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collaborative approach within a cross-functional team, fostering an environment that values transparency and encourages fast-paced decision making to capitalize on emerging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feature engineering processes that resulted in the creation of competitive edge trading signals, leveraging the latest in data science advancements within the trading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novel trading algorithms, applying insights gained from high-frequency datasets, which have been instrumental in increasing our trading operation's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processing pipelines utilizing </w:t>
      </w:r>
      <w:r w:rsidRPr="00745DD3">
        <w:rPr>
          <w:rFonts w:ascii="Roboto Light" w:eastAsia="Roboto Light" w:hAnsi="Roboto Light" w:cs="Roboto Light"/>
          <w:b/>
          <w:bCs/>
          <w:color w:val="404040" w:themeColor="text1" w:themeTint="BF"/>
          <w:sz w:val="20"/>
          <w:szCs w:val="20"/>
        </w:rPr>
        <w:t xml:space="preserve">Dask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expedited the testing phases of our research, allowing the modeling team to iterate quickly on signal refinement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within our codebase ensuring that all strategy enhancements are delivered rapidly and meet the compliance standards of our trading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post-trade analysis discussions, utilizing findings to refine systems and improve the robustness of trading strategies based on empirical performance evaluations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implementation of data visualization frameworks that helped the trading team understand market trends and strategy performance metrics effectively, enhancing operational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among team members to cultivate learning opportunities around effective feature engineering best practices and current algorithmic trading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microservices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trading systems that supported the firm’s transition towards more automated trading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quantitative analysts to conduct exploratory data analysis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Seaborn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market data trends and support signal development initiatives in trading.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trading algorithms by rewriting code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significantly improved execution speeds and increased operational efficiency for executing trades in real-time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API integrations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which enhanced data retrieval performance for volatile trading systems and reduced latency in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testing frameworks utilizing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functional and non-functional requirements of algorithms are met, bringing rigor into our algorithm validation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around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workflows, ensuring a disciplined approach to code changes within the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sessions that focused on modernizing our trading infrastructure through cloud technologies, specifically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service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of system architectures and algorithms, facilitating a smoother onboarding process for new team members and providing clarity across engineering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storage solutions for managing alternative datasets, improving access and query performance for analysis and model training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data vendors to ensure the acquisition of high-quality datasets, focusing on enhancing our algorithmic trading strategies with actionable intelligence.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tracking of key performance metrics during algorithm operations that provided insights into effectiveness, allowing for timely adjustments based on real-world trading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critical reviews of research outcomes with team stakeholders, ensuring alignment with overall trading strategy objectives and incorporating feedback into future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