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Advanced Data Scientist with 11 years of experience in software development, focusing on building scalable web and mobile applications. Proficient in Python, R, SQL, and advanced machine learning frameworks, including TensorFlow and PyTorch. Expertise in delivering high-performance machine learning solutions to support data-driven decision-making. Proven ability to lead cross-functional teams and mentor junior data scientists while driving innovative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 Java,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H2O.ai, Spark MLlib,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Hadoop, Apache Spark, Databricks, Azure ML, Tableau, Power BI, Airflow,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Integration/Deployment:</w:t>
      </w:r>
      <w:r w:rsidRPr="00745DD3">
        <w:rPr>
          <w:rFonts w:ascii="Roboto Light" w:eastAsia="Roboto Light" w:hAnsi="Roboto Light" w:cs="Roboto Light"/>
          <w:color w:val="404040" w:themeColor="text1" w:themeTint="BF"/>
          <w:sz w:val="20"/>
          <w:szCs w:val="20"/>
        </w:rPr>
        <w:t xml:space="preserve"> Docker, Kubernetes, Git, Jenkins, Travis CI, CircleCI, GitLab 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Data Visualization:</w:t>
      </w:r>
      <w:r w:rsidRPr="00745DD3">
        <w:rPr>
          <w:rFonts w:ascii="Roboto Light" w:eastAsia="Roboto Light" w:hAnsi="Roboto Light" w:cs="Roboto Light"/>
          <w:color w:val="404040" w:themeColor="text1" w:themeTint="BF"/>
          <w:sz w:val="20"/>
          <w:szCs w:val="20"/>
        </w:rPr>
        <w:t xml:space="preserve"> Tableau, Power BI, Looker, Matplotlib, Seaborn, D3.js, Plotly,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IBM Cloud, Heroku, DigitalOcean, Salesforce, Oracle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business KPI outcomes, fostering collaboration across cross-functional teams in a fast-paced </w:t>
      </w:r>
      <w:r w:rsidRPr="00745DD3">
        <w:rPr>
          <w:rFonts w:ascii="Roboto Light" w:eastAsia="Roboto Light" w:hAnsi="Roboto Light" w:cs="Roboto Light"/>
          <w:b/>
          <w:bCs/>
          <w:color w:val="404040" w:themeColor="text1" w:themeTint="BF"/>
          <w:sz w:val="20"/>
          <w:szCs w:val="20"/>
        </w:rPr>
        <w:t xml:space="preserve">AI/ML Center of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critical technical initiatives focused on implementing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of deployed </w:t>
      </w:r>
      <w:r w:rsidRPr="00745DD3">
        <w:rPr>
          <w:rFonts w:ascii="Roboto Light" w:eastAsia="Roboto Light" w:hAnsi="Roboto Light" w:cs="Roboto Light"/>
          <w:b/>
          <w:bCs/>
          <w:color w:val="404040" w:themeColor="text1" w:themeTint="BF"/>
          <w:sz w:val="20"/>
          <w:szCs w:val="20"/>
        </w:rPr>
        <w:t xml:space="preserve">machine learning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driving system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w:t>
      </w:r>
      <w:r w:rsidRPr="00745DD3">
        <w:rPr>
          <w:rFonts w:ascii="Roboto Light" w:eastAsia="Roboto Light" w:hAnsi="Roboto Light" w:cs="Roboto Light"/>
          <w:b/>
          <w:bCs/>
          <w:color w:val="404040" w:themeColor="text1" w:themeTint="BF"/>
          <w:sz w:val="20"/>
          <w:szCs w:val="20"/>
        </w:rPr>
        <w:t xml:space="preserve">distributed training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model training and inferencing, improving operational efficiency in AI-driven product solutions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data scientists and machine learning engineers, creating a culture of upskilling and technical excellence while promoting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model hyperparameter tuning processes and collaborated on feature engineering approaches that significantly reduced model inference latency and improved accuracy in predictive analytics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operations teams to redesign and optimize existing workflows for </w:t>
      </w:r>
      <w:r w:rsidRPr="00745DD3">
        <w:rPr>
          <w:rFonts w:ascii="Roboto Light" w:eastAsia="Roboto Light" w:hAnsi="Roboto Light" w:cs="Roboto Light"/>
          <w:b/>
          <w:bCs/>
          <w:color w:val="404040" w:themeColor="text1" w:themeTint="BF"/>
          <w:sz w:val="20"/>
          <w:szCs w:val="20"/>
        </w:rPr>
        <w:t xml:space="preserve">automation and AI/ML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effective monitoring frameworks for model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AI models, translating complex results into actionable insights, and facilitated discussions on their impacts on business strategies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planning meetings with stakeholders and delivery managers to identify potential risks and issues, ensuring timely communication and effective change control within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data engineers to enhance data pipelines for efficient data extraction, transformation, and loading necessary for advanced analytical tasks in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to improve the integration of </w:t>
      </w: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cloud-based frameworks, leading to enhanced performance and scalability of deployment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to evaluate emerging technologies and methodologies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remained on the cutting edge of industry trends and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analytics solutions utilizing </w:t>
      </w:r>
      <w:r w:rsidRPr="00745DD3">
        <w:rPr>
          <w:rFonts w:ascii="Roboto Light" w:eastAsia="Roboto Light" w:hAnsi="Roboto Light" w:cs="Roboto Light"/>
          <w:b/>
          <w:bCs/>
          <w:color w:val="404040" w:themeColor="text1" w:themeTint="BF"/>
          <w:sz w:val="20"/>
          <w:szCs w:val="20"/>
        </w:rPr>
        <w:t xml:space="preserve">AI/ML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business challenges, leading to innovative approaches and improved decision-making capabilities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initiatives focusing on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forecasting techniques using various methodologies, identifying opportunities for further enhancement of organizational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visualization tools to present data-driven outcomes and model results to non-technical stakeholders, fostering better understanding and enabling informed decisions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framework for model monitoring and alerting, allowing for proactive identification of potential performance issues and ensuring consistent delivery of high-quality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several key software solutions by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software development and deployment security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new features and addressing complex business requirements while maintaining high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development lifecycle by implementing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in sprint planning to enhance team efforts and productivity while managing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significant projects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the creation of scalable and efficient web applications tailored to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participated in code reviews, providing constructive feedback and ensuring code quality aligned with industry standards, resulting in improved team productivity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modeling and data visualization projects employing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translating complex datasets into interactive dashboards for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software delivery and faster deployment cycles across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and effective knowledge transfer through the creation of comprehensive documentation covering coding standards, architecture decisions, and operational protocols in line with company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legacy systems with modern cloud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compatibility and enhancing system functionalities through thorough testing and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hiring process by evaluating candidates for technical skills and cultural fit, contributing to improving team performance and establishing a high-functioning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improve team members' familiarity with emerging technologies and methodologies relevant to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mechanisms on developed applications to drive enhancements in user experience, ensuring products met and exceeded user expectations while maintaining high satisfaction levels.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